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319" w14:textId="46CF3BAE" w:rsidR="00E94BA8" w:rsidRPr="009A0931" w:rsidRDefault="00E94BA8" w:rsidP="00E94BA8">
      <w:pPr>
        <w:pStyle w:val="Heading1"/>
        <w:jc w:val="center"/>
        <w:rPr>
          <w:rFonts w:ascii="Arial" w:hAnsi="Arial" w:cs="Arial"/>
        </w:rPr>
      </w:pPr>
      <w:r w:rsidRPr="009A0931">
        <w:rPr>
          <w:rFonts w:ascii="Arial" w:hAnsi="Arial" w:cs="Arial"/>
        </w:rPr>
        <w:t>General Requirements</w:t>
      </w:r>
    </w:p>
    <w:p w14:paraId="57E5DCDA" w14:textId="77777777" w:rsidR="00E94BA8" w:rsidRDefault="00E94BA8" w:rsidP="00E94BA8">
      <w:pPr>
        <w:pStyle w:val="Heading2"/>
        <w:spacing w:before="0" w:after="0"/>
        <w:jc w:val="center"/>
        <w:rPr>
          <w:rFonts w:ascii="Arial" w:hAnsi="Arial" w:cs="Arial"/>
        </w:rPr>
      </w:pPr>
    </w:p>
    <w:p w14:paraId="2EACAB5A" w14:textId="22166684" w:rsidR="00AB2101" w:rsidRPr="009A0931" w:rsidRDefault="00AB2101" w:rsidP="000C6157">
      <w:pPr>
        <w:pStyle w:val="Heading2"/>
        <w:spacing w:before="0"/>
        <w:rPr>
          <w:rFonts w:ascii="Arial" w:hAnsi="Arial" w:cs="Arial"/>
        </w:rPr>
      </w:pPr>
      <w:r w:rsidRPr="009A0931">
        <w:rPr>
          <w:rFonts w:ascii="Arial" w:hAnsi="Arial" w:cs="Arial"/>
        </w:rPr>
        <w:t>Workforce Service Division Po</w:t>
      </w:r>
      <w:r w:rsidR="00A65896" w:rsidRPr="009A0931">
        <w:rPr>
          <w:rFonts w:ascii="Arial" w:hAnsi="Arial" w:cs="Arial"/>
        </w:rPr>
        <w:t>licies</w:t>
      </w:r>
      <w:r w:rsidR="00912BDB" w:rsidRPr="009A0931">
        <w:rPr>
          <w:rFonts w:ascii="Arial" w:hAnsi="Arial" w:cs="Arial"/>
        </w:rPr>
        <w:t xml:space="preserve"> </w:t>
      </w:r>
    </w:p>
    <w:p w14:paraId="30D95CFB" w14:textId="77777777" w:rsidR="00A65896" w:rsidRDefault="00A65896" w:rsidP="000C6157"/>
    <w:p w14:paraId="714A8273" w14:textId="35DA01E3" w:rsidR="007E7291" w:rsidRDefault="00F17C9B" w:rsidP="000C6157">
      <w:pPr>
        <w:pStyle w:val="Heading3"/>
        <w:numPr>
          <w:ilvl w:val="0"/>
          <w:numId w:val="6"/>
        </w:numPr>
        <w:spacing w:before="0"/>
        <w:rPr>
          <w:rFonts w:ascii="Arial" w:eastAsia="Times New Roman" w:hAnsi="Arial" w:cs="Arial"/>
          <w:color w:val="auto"/>
        </w:rPr>
      </w:pPr>
      <w:r w:rsidRPr="00D60A71">
        <w:rPr>
          <w:rFonts w:ascii="Arial" w:hAnsi="Arial" w:cs="Arial"/>
        </w:rPr>
        <w:t>WIOA Administrative Standards</w:t>
      </w:r>
      <w:r w:rsidR="00D60A71">
        <w:rPr>
          <w:rFonts w:ascii="Arial" w:hAnsi="Arial" w:cs="Arial"/>
        </w:rPr>
        <w:t xml:space="preserve"> -</w:t>
      </w:r>
      <w:r w:rsidR="00D60A71" w:rsidRPr="00D60A71">
        <w:rPr>
          <w:rFonts w:ascii="Arial" w:hAnsi="Arial" w:cs="Arial"/>
        </w:rPr>
        <w:t xml:space="preserve"> </w:t>
      </w:r>
      <w:hyperlink r:id="rId11" w:history="1">
        <w:r w:rsidR="00D60A71" w:rsidRPr="00D60A71">
          <w:rPr>
            <w:rFonts w:ascii="Arial" w:eastAsia="Times New Roman" w:hAnsi="Arial" w:cs="Arial"/>
            <w:color w:val="0000FF"/>
            <w:u w:val="single"/>
          </w:rPr>
          <w:t>WSD Policy</w:t>
        </w:r>
      </w:hyperlink>
      <w:r w:rsidR="00FD5717">
        <w:t xml:space="preserve"> </w:t>
      </w:r>
      <w:r w:rsidR="00FD5717" w:rsidRPr="00501D91">
        <w:rPr>
          <w:rFonts w:ascii="Arial" w:hAnsi="Arial" w:cs="Arial"/>
        </w:rPr>
        <w:t xml:space="preserve">(under the </w:t>
      </w:r>
      <w:r w:rsidR="00FD5717">
        <w:rPr>
          <w:rFonts w:ascii="Arial" w:hAnsi="Arial" w:cs="Arial"/>
        </w:rPr>
        <w:t>WIOA</w:t>
      </w:r>
      <w:r w:rsidR="00FD5717" w:rsidRPr="00501D91">
        <w:rPr>
          <w:rFonts w:ascii="Arial" w:hAnsi="Arial" w:cs="Arial"/>
        </w:rPr>
        <w:t xml:space="preserve"> tab)</w:t>
      </w:r>
    </w:p>
    <w:p w14:paraId="45F294A0" w14:textId="77777777" w:rsidR="008F39B0" w:rsidRPr="008F39B0" w:rsidRDefault="008F39B0" w:rsidP="008F39B0"/>
    <w:p w14:paraId="6CE3A1F0" w14:textId="1095FC8B" w:rsidR="008F39B0" w:rsidRDefault="008F39B0" w:rsidP="008F39B0">
      <w:pPr>
        <w:pStyle w:val="Heading3"/>
        <w:numPr>
          <w:ilvl w:val="0"/>
          <w:numId w:val="6"/>
        </w:numPr>
        <w:spacing w:before="0"/>
        <w:rPr>
          <w:rFonts w:ascii="Arial" w:eastAsia="Times New Roman" w:hAnsi="Arial" w:cs="Arial"/>
          <w:color w:val="auto"/>
        </w:rPr>
      </w:pPr>
      <w:r w:rsidRPr="00D60A71">
        <w:rPr>
          <w:rFonts w:ascii="Arial" w:hAnsi="Arial" w:cs="Arial"/>
        </w:rPr>
        <w:t>Cash Management Policy</w:t>
      </w:r>
      <w:r>
        <w:rPr>
          <w:rFonts w:ascii="Arial" w:hAnsi="Arial" w:cs="Arial"/>
        </w:rPr>
        <w:t xml:space="preserve"> - </w:t>
      </w:r>
      <w:hyperlink r:id="rId12" w:history="1">
        <w:r w:rsidRPr="00D60A71">
          <w:rPr>
            <w:rFonts w:ascii="Arial" w:eastAsia="Times New Roman" w:hAnsi="Arial" w:cs="Arial"/>
            <w:color w:val="0000FF"/>
            <w:u w:val="single"/>
          </w:rPr>
          <w:t>WSD Policy</w:t>
        </w:r>
      </w:hyperlink>
      <w:r w:rsidR="00FD5717">
        <w:t xml:space="preserve"> </w:t>
      </w:r>
      <w:r w:rsidR="00FD5717" w:rsidRPr="00501D91">
        <w:rPr>
          <w:rFonts w:ascii="Arial" w:hAnsi="Arial" w:cs="Arial"/>
        </w:rPr>
        <w:t xml:space="preserve">(under the </w:t>
      </w:r>
      <w:r w:rsidR="00FD5717">
        <w:rPr>
          <w:rFonts w:ascii="Arial" w:hAnsi="Arial" w:cs="Arial"/>
        </w:rPr>
        <w:t>WIOA</w:t>
      </w:r>
      <w:r w:rsidR="00FD5717" w:rsidRPr="00501D91">
        <w:rPr>
          <w:rFonts w:ascii="Arial" w:hAnsi="Arial" w:cs="Arial"/>
        </w:rPr>
        <w:t xml:space="preserve"> tab)</w:t>
      </w:r>
    </w:p>
    <w:p w14:paraId="21907606" w14:textId="250CC583" w:rsidR="00DE7AEB" w:rsidRPr="00DE1B92" w:rsidRDefault="00DE7AEB" w:rsidP="00DE7AEB">
      <w:pPr>
        <w:ind w:left="360"/>
      </w:pPr>
      <w:r>
        <w:t>Cash request frequency d</w:t>
      </w:r>
      <w:r>
        <w:t xml:space="preserve">oes not apply to Title II – Adult Education and Literacy Act Program. </w:t>
      </w:r>
    </w:p>
    <w:p w14:paraId="4B298FF1" w14:textId="77777777" w:rsidR="00A575AE" w:rsidRPr="00A575AE" w:rsidRDefault="00A575AE" w:rsidP="00A575AE"/>
    <w:p w14:paraId="0A4161AE" w14:textId="174C8A58" w:rsidR="00A575AE" w:rsidRDefault="00A575AE" w:rsidP="00A575AE">
      <w:pPr>
        <w:pStyle w:val="Heading3"/>
        <w:numPr>
          <w:ilvl w:val="0"/>
          <w:numId w:val="6"/>
        </w:numPr>
        <w:spacing w:before="0"/>
        <w:rPr>
          <w:rFonts w:ascii="Arial" w:hAnsi="Arial" w:cs="Arial"/>
        </w:rPr>
      </w:pPr>
      <w:r>
        <w:rPr>
          <w:rFonts w:ascii="Arial" w:hAnsi="Arial" w:cs="Arial"/>
        </w:rPr>
        <w:t>WIOA Funding Allocation</w:t>
      </w:r>
      <w:r w:rsidRPr="00D60A71">
        <w:rPr>
          <w:rFonts w:ascii="Arial" w:hAnsi="Arial" w:cs="Arial"/>
        </w:rPr>
        <w:t xml:space="preserve"> Policy</w:t>
      </w:r>
      <w:r>
        <w:rPr>
          <w:rFonts w:ascii="Arial" w:hAnsi="Arial" w:cs="Arial"/>
        </w:rPr>
        <w:t xml:space="preserve"> - </w:t>
      </w:r>
      <w:hyperlink r:id="rId13" w:history="1">
        <w:r w:rsidRPr="00D60A71">
          <w:rPr>
            <w:rFonts w:ascii="Arial" w:eastAsia="Times New Roman" w:hAnsi="Arial" w:cs="Arial"/>
            <w:color w:val="0000FF"/>
            <w:u w:val="single"/>
          </w:rPr>
          <w:t>WS</w:t>
        </w:r>
        <w:r w:rsidRPr="00D60A71">
          <w:rPr>
            <w:rFonts w:ascii="Arial" w:eastAsia="Times New Roman" w:hAnsi="Arial" w:cs="Arial"/>
            <w:color w:val="0000FF"/>
            <w:u w:val="single"/>
          </w:rPr>
          <w:t>D Policy</w:t>
        </w:r>
      </w:hyperlink>
      <w:r w:rsidR="00FD5717">
        <w:t xml:space="preserve"> </w:t>
      </w:r>
      <w:r w:rsidR="00FD5717" w:rsidRPr="00501D91">
        <w:rPr>
          <w:rFonts w:ascii="Arial" w:hAnsi="Arial" w:cs="Arial"/>
        </w:rPr>
        <w:t xml:space="preserve">(under the </w:t>
      </w:r>
      <w:r w:rsidR="00FD5717">
        <w:rPr>
          <w:rFonts w:ascii="Arial" w:hAnsi="Arial" w:cs="Arial"/>
        </w:rPr>
        <w:t>WIOA</w:t>
      </w:r>
      <w:r w:rsidR="00FD5717" w:rsidRPr="00501D91">
        <w:rPr>
          <w:rFonts w:ascii="Arial" w:hAnsi="Arial" w:cs="Arial"/>
        </w:rPr>
        <w:t xml:space="preserve"> tab)</w:t>
      </w:r>
    </w:p>
    <w:p w14:paraId="2B39442D" w14:textId="321B79E2" w:rsidR="00DE1B92" w:rsidRPr="00DE1B92" w:rsidRDefault="00E47BC5" w:rsidP="00DE1B92">
      <w:pPr>
        <w:ind w:left="360"/>
      </w:pPr>
      <w:r>
        <w:t xml:space="preserve">Does not apply to Title II – Adult Education and Literacy Act Program. </w:t>
      </w:r>
    </w:p>
    <w:p w14:paraId="470D8BB7" w14:textId="77777777" w:rsidR="002859F5" w:rsidRPr="002859F5" w:rsidRDefault="002859F5" w:rsidP="002859F5"/>
    <w:p w14:paraId="362BFBBF" w14:textId="5D91DB35" w:rsidR="007B2C37" w:rsidRPr="00D60A71" w:rsidRDefault="002B46F8" w:rsidP="000C6157">
      <w:pPr>
        <w:pStyle w:val="Heading3"/>
        <w:numPr>
          <w:ilvl w:val="0"/>
          <w:numId w:val="6"/>
        </w:numPr>
        <w:spacing w:before="0"/>
        <w:rPr>
          <w:rFonts w:ascii="Arial" w:hAnsi="Arial" w:cs="Arial"/>
        </w:rPr>
      </w:pPr>
      <w:r w:rsidRPr="00D60A71">
        <w:rPr>
          <w:rFonts w:ascii="Arial" w:hAnsi="Arial" w:cs="Arial"/>
        </w:rPr>
        <w:t>Cost Principles and Fiscal Policy</w:t>
      </w:r>
      <w:r w:rsidR="002A7617" w:rsidRPr="00D60A71">
        <w:rPr>
          <w:rFonts w:ascii="Arial" w:hAnsi="Arial" w:cs="Arial"/>
        </w:rPr>
        <w:t xml:space="preserve"> </w:t>
      </w:r>
      <w:r w:rsidR="00D60A71">
        <w:rPr>
          <w:rFonts w:ascii="Arial" w:hAnsi="Arial" w:cs="Arial"/>
        </w:rPr>
        <w:t xml:space="preserve">- </w:t>
      </w:r>
      <w:hyperlink r:id="rId14" w:history="1">
        <w:r w:rsidR="00D60A71" w:rsidRPr="00D60A71">
          <w:rPr>
            <w:rFonts w:ascii="Arial" w:eastAsia="Times New Roman" w:hAnsi="Arial" w:cs="Arial"/>
            <w:color w:val="0000FF"/>
            <w:u w:val="single"/>
          </w:rPr>
          <w:t>WSD Policy</w:t>
        </w:r>
      </w:hyperlink>
      <w:r w:rsidR="00FD5717">
        <w:t xml:space="preserve"> </w:t>
      </w:r>
      <w:r w:rsidR="00FD5717" w:rsidRPr="00501D91">
        <w:rPr>
          <w:rFonts w:ascii="Arial" w:hAnsi="Arial" w:cs="Arial"/>
        </w:rPr>
        <w:t xml:space="preserve">(under the </w:t>
      </w:r>
      <w:r w:rsidR="00FD5717">
        <w:rPr>
          <w:rFonts w:ascii="Arial" w:hAnsi="Arial" w:cs="Arial"/>
        </w:rPr>
        <w:t>WIOA</w:t>
      </w:r>
      <w:r w:rsidR="00FD5717" w:rsidRPr="00501D91">
        <w:rPr>
          <w:rFonts w:ascii="Arial" w:hAnsi="Arial" w:cs="Arial"/>
        </w:rPr>
        <w:t xml:space="preserve"> tab)</w:t>
      </w:r>
    </w:p>
    <w:p w14:paraId="506597BE" w14:textId="163BC217" w:rsidR="007B2C37" w:rsidRPr="00D60A71" w:rsidRDefault="007B2C37" w:rsidP="000C6157">
      <w:pPr>
        <w:ind w:left="360"/>
        <w:rPr>
          <w:rFonts w:ascii="Arial" w:hAnsi="Arial" w:cs="Arial"/>
        </w:rPr>
      </w:pPr>
      <w:r w:rsidRPr="00D60A71">
        <w:rPr>
          <w:rFonts w:ascii="Arial" w:hAnsi="Arial" w:cs="Arial"/>
        </w:rPr>
        <w:t xml:space="preserve">A number of changes to the federal OMB circulars took place in December 2014. The Uniform Administrative Requirements, Cost Principles, and Audit Requirements for Federal Awards (Uniform Guidance) were codified at 2 CFR Part 200, with Department of Labor-specific implementation at 2 CFR Part 2900. The Employment and Training Administration issued TEGL 15-14 to provide guidance on this reform. In summary, 2 CFR Part 200 and 2 CFR Part 2900 consolidated and replaced the following OMB circulars: A-21, A-87, A-89, A102, A-110, A-122, A-133, and the audit follow-up guidance in A-50. </w:t>
      </w:r>
      <w:hyperlink r:id="rId15" w:history="1">
        <w:r w:rsidR="00FB07E4" w:rsidRPr="00D60A71">
          <w:rPr>
            <w:rStyle w:val="Hyperlink"/>
            <w:rFonts w:ascii="Arial" w:eastAsiaTheme="majorEastAsia" w:hAnsi="Arial" w:cs="Arial"/>
          </w:rPr>
          <w:t>2 CFR Part 2900 -- Uniform Administrative Requirements, Cost Principles, and Audit Requirements for Federal Awards</w:t>
        </w:r>
      </w:hyperlink>
    </w:p>
    <w:p w14:paraId="0BF76A45" w14:textId="77777777" w:rsidR="00FB07E4" w:rsidRPr="00D60A71" w:rsidRDefault="00FB07E4" w:rsidP="000C6157">
      <w:pPr>
        <w:rPr>
          <w:rFonts w:ascii="Arial" w:hAnsi="Arial" w:cs="Arial"/>
        </w:rPr>
      </w:pPr>
    </w:p>
    <w:p w14:paraId="647B2731" w14:textId="77777777" w:rsidR="007B2C37" w:rsidRPr="00D60A71" w:rsidRDefault="007B2C37" w:rsidP="000C6157">
      <w:pPr>
        <w:ind w:left="360"/>
        <w:rPr>
          <w:rFonts w:ascii="Arial" w:hAnsi="Arial" w:cs="Arial"/>
        </w:rPr>
      </w:pPr>
      <w:r w:rsidRPr="00D60A71">
        <w:rPr>
          <w:rFonts w:ascii="Arial" w:hAnsi="Arial" w:cs="Arial"/>
        </w:rPr>
        <w:t>Internal Financial Management All subrecipients are required to conduct internal financial management reviews. The purpose is to provide adequate internal controls and ensure compliance with the following areas related to WIOA funds and services.</w:t>
      </w:r>
    </w:p>
    <w:p w14:paraId="639B7477" w14:textId="77777777" w:rsidR="007B2C37" w:rsidRPr="00D60A71" w:rsidRDefault="007B2C37" w:rsidP="000C6157">
      <w:pPr>
        <w:pStyle w:val="ListParagraph"/>
        <w:numPr>
          <w:ilvl w:val="0"/>
          <w:numId w:val="1"/>
        </w:numPr>
        <w:contextualSpacing w:val="0"/>
        <w:rPr>
          <w:rFonts w:ascii="Arial" w:hAnsi="Arial" w:cs="Arial"/>
        </w:rPr>
      </w:pPr>
      <w:r w:rsidRPr="00D60A71">
        <w:rPr>
          <w:rFonts w:ascii="Arial" w:hAnsi="Arial" w:cs="Arial"/>
        </w:rPr>
        <w:t>Provisions of the WIOA and its regulations;</w:t>
      </w:r>
    </w:p>
    <w:p w14:paraId="5DCFE81F" w14:textId="10DDAE58" w:rsidR="007B2C37" w:rsidRPr="00D60A71" w:rsidRDefault="007B2C37" w:rsidP="000C6157">
      <w:pPr>
        <w:pStyle w:val="ListParagraph"/>
        <w:numPr>
          <w:ilvl w:val="0"/>
          <w:numId w:val="1"/>
        </w:numPr>
        <w:contextualSpacing w:val="0"/>
        <w:rPr>
          <w:rFonts w:ascii="Arial" w:hAnsi="Arial" w:cs="Arial"/>
        </w:rPr>
      </w:pPr>
      <w:r w:rsidRPr="00D60A71">
        <w:rPr>
          <w:rFonts w:ascii="Arial" w:hAnsi="Arial" w:cs="Arial"/>
        </w:rPr>
        <w:t xml:space="preserve">Provisions of the WIOA </w:t>
      </w:r>
      <w:r w:rsidR="00D62757">
        <w:rPr>
          <w:rFonts w:ascii="Arial" w:hAnsi="Arial" w:cs="Arial"/>
        </w:rPr>
        <w:t>Agreement</w:t>
      </w:r>
      <w:r w:rsidRPr="00D60A71">
        <w:rPr>
          <w:rFonts w:ascii="Arial" w:hAnsi="Arial" w:cs="Arial"/>
        </w:rPr>
        <w:t>;</w:t>
      </w:r>
    </w:p>
    <w:p w14:paraId="0C08E6E0" w14:textId="77777777" w:rsidR="007B2C37" w:rsidRPr="00D60A71" w:rsidRDefault="007B2C37" w:rsidP="000C6157">
      <w:pPr>
        <w:pStyle w:val="ListParagraph"/>
        <w:numPr>
          <w:ilvl w:val="0"/>
          <w:numId w:val="1"/>
        </w:numPr>
        <w:contextualSpacing w:val="0"/>
        <w:rPr>
          <w:rFonts w:ascii="Arial" w:hAnsi="Arial" w:cs="Arial"/>
        </w:rPr>
      </w:pPr>
      <w:r w:rsidRPr="00D60A71">
        <w:rPr>
          <w:rFonts w:ascii="Arial" w:hAnsi="Arial" w:cs="Arial"/>
        </w:rPr>
        <w:t>Applicable state and workforce development board policies;</w:t>
      </w:r>
    </w:p>
    <w:p w14:paraId="4C8DCB48" w14:textId="77777777" w:rsidR="007B2C37" w:rsidRPr="00D60A71" w:rsidRDefault="007B2C37" w:rsidP="000C6157">
      <w:pPr>
        <w:pStyle w:val="ListParagraph"/>
        <w:numPr>
          <w:ilvl w:val="0"/>
          <w:numId w:val="1"/>
        </w:numPr>
        <w:contextualSpacing w:val="0"/>
        <w:rPr>
          <w:rFonts w:ascii="Arial" w:hAnsi="Arial" w:cs="Arial"/>
        </w:rPr>
      </w:pPr>
      <w:r w:rsidRPr="00D60A71">
        <w:rPr>
          <w:rFonts w:ascii="Arial" w:hAnsi="Arial" w:cs="Arial"/>
        </w:rPr>
        <w:t>Accepted financial management and accounting practices; and</w:t>
      </w:r>
    </w:p>
    <w:p w14:paraId="76BC73ED" w14:textId="77777777" w:rsidR="007B2C37" w:rsidRPr="00D60A71" w:rsidRDefault="007B2C37" w:rsidP="000C6157">
      <w:pPr>
        <w:pStyle w:val="ListParagraph"/>
        <w:numPr>
          <w:ilvl w:val="0"/>
          <w:numId w:val="1"/>
        </w:numPr>
        <w:contextualSpacing w:val="0"/>
        <w:rPr>
          <w:rFonts w:ascii="Arial" w:hAnsi="Arial" w:cs="Arial"/>
        </w:rPr>
      </w:pPr>
      <w:r w:rsidRPr="00D60A71">
        <w:rPr>
          <w:rFonts w:ascii="Arial" w:hAnsi="Arial" w:cs="Arial"/>
        </w:rPr>
        <w:t>Compliance with 2 CFR 200</w:t>
      </w:r>
    </w:p>
    <w:p w14:paraId="36B84515" w14:textId="77777777" w:rsidR="007B2C37" w:rsidRPr="00D60A71" w:rsidRDefault="007B2C37" w:rsidP="000C6157">
      <w:pPr>
        <w:rPr>
          <w:rFonts w:ascii="Arial" w:hAnsi="Arial" w:cs="Arial"/>
        </w:rPr>
      </w:pPr>
    </w:p>
    <w:p w14:paraId="563F0561" w14:textId="5578E4B0" w:rsidR="007B2C37" w:rsidRPr="00D60A71" w:rsidRDefault="007B2C37" w:rsidP="00DD1DCC">
      <w:pPr>
        <w:ind w:left="360"/>
        <w:rPr>
          <w:rFonts w:ascii="Arial" w:hAnsi="Arial" w:cs="Arial"/>
        </w:rPr>
      </w:pPr>
      <w:r w:rsidRPr="00D60A71">
        <w:rPr>
          <w:rFonts w:ascii="Arial" w:hAnsi="Arial" w:cs="Arial"/>
        </w:rPr>
        <w:t xml:space="preserve">Internal financial management procedures </w:t>
      </w:r>
      <w:r w:rsidR="00A65036" w:rsidRPr="00D60A71">
        <w:rPr>
          <w:rFonts w:ascii="Arial" w:hAnsi="Arial" w:cs="Arial"/>
        </w:rPr>
        <w:t>should</w:t>
      </w:r>
      <w:r w:rsidRPr="00D60A71">
        <w:rPr>
          <w:rFonts w:ascii="Arial" w:hAnsi="Arial" w:cs="Arial"/>
        </w:rPr>
        <w:t xml:space="preserve"> be sufficient to prevent fraud and abuse. All reports of information creating suspicion </w:t>
      </w:r>
      <w:r w:rsidR="00A65036" w:rsidRPr="00D60A71">
        <w:rPr>
          <w:rFonts w:ascii="Arial" w:hAnsi="Arial" w:cs="Arial"/>
        </w:rPr>
        <w:t>of</w:t>
      </w:r>
      <w:r w:rsidRPr="00D60A71">
        <w:rPr>
          <w:rFonts w:ascii="Arial" w:hAnsi="Arial" w:cs="Arial"/>
        </w:rPr>
        <w:t xml:space="preserve"> instances of criminal misconduct must be reported immediately to the SWIB, MTDLI and USDOL.</w:t>
      </w:r>
    </w:p>
    <w:p w14:paraId="4ABE3068" w14:textId="77777777" w:rsidR="007B2C37" w:rsidRPr="00D60A71" w:rsidRDefault="007B2C37" w:rsidP="000C6157">
      <w:pPr>
        <w:rPr>
          <w:rFonts w:ascii="Arial" w:hAnsi="Arial" w:cs="Arial"/>
        </w:rPr>
      </w:pPr>
    </w:p>
    <w:p w14:paraId="7D53DB45" w14:textId="24ACD890" w:rsidR="007B2C37" w:rsidRPr="00D60A71" w:rsidRDefault="007B2C37" w:rsidP="00DD1DCC">
      <w:pPr>
        <w:ind w:left="360"/>
        <w:rPr>
          <w:rFonts w:ascii="Arial" w:hAnsi="Arial" w:cs="Arial"/>
        </w:rPr>
      </w:pPr>
      <w:r w:rsidRPr="00D60A71">
        <w:rPr>
          <w:rFonts w:ascii="Arial" w:hAnsi="Arial" w:cs="Arial"/>
        </w:rPr>
        <w:t>Internal financial management procedures must also ensure that auditable and otherwise adequate records are maintained, which support all expenditures of WIOA funds and confirm adherence to policies regarding allowable costs and allocations of costs to proper cost categories.  It is necessary to ensure that accounting records are supported by source documentation for each transaction.  In addition, records should be traceable to documentation and maintained in such a manner as to provide a complete and accurate audit trail during any internal or external examination.</w:t>
      </w:r>
    </w:p>
    <w:p w14:paraId="150FEFF0" w14:textId="77777777" w:rsidR="007B2C37" w:rsidRPr="00D60A71" w:rsidRDefault="007B2C37" w:rsidP="000C6157">
      <w:pPr>
        <w:rPr>
          <w:rFonts w:ascii="Arial" w:hAnsi="Arial" w:cs="Arial"/>
        </w:rPr>
      </w:pPr>
    </w:p>
    <w:p w14:paraId="1F74860F" w14:textId="476834FB" w:rsidR="007B2C37" w:rsidRPr="00D60A71" w:rsidRDefault="007B2C37" w:rsidP="00DD1DCC">
      <w:pPr>
        <w:ind w:left="360"/>
        <w:rPr>
          <w:rFonts w:ascii="Arial" w:hAnsi="Arial" w:cs="Arial"/>
        </w:rPr>
      </w:pPr>
      <w:r w:rsidRPr="00D60A71">
        <w:rPr>
          <w:rFonts w:ascii="Arial" w:hAnsi="Arial" w:cs="Arial"/>
        </w:rPr>
        <w:lastRenderedPageBreak/>
        <w:t xml:space="preserve">The WIOA </w:t>
      </w:r>
      <w:r w:rsidR="00AA3EAE" w:rsidRPr="00D60A71">
        <w:rPr>
          <w:rFonts w:ascii="Arial" w:hAnsi="Arial" w:cs="Arial"/>
        </w:rPr>
        <w:t>S</w:t>
      </w:r>
      <w:r w:rsidRPr="00D60A71">
        <w:rPr>
          <w:rFonts w:ascii="Arial" w:hAnsi="Arial" w:cs="Arial"/>
        </w:rPr>
        <w:t>ubrecipient shall document all internal financial compliance reviews.</w:t>
      </w:r>
    </w:p>
    <w:p w14:paraId="5447A5F2" w14:textId="77777777" w:rsidR="007B2C37" w:rsidRPr="00D60A71" w:rsidRDefault="007B2C37" w:rsidP="000C6157">
      <w:pPr>
        <w:rPr>
          <w:rFonts w:ascii="Arial" w:hAnsi="Arial" w:cs="Arial"/>
        </w:rPr>
      </w:pPr>
    </w:p>
    <w:p w14:paraId="5BB60D1A" w14:textId="6FB00FEA" w:rsidR="007B2C37" w:rsidRPr="00D60A71" w:rsidRDefault="007B2C37" w:rsidP="00DD1DCC">
      <w:pPr>
        <w:ind w:left="360"/>
        <w:rPr>
          <w:rFonts w:ascii="Arial" w:hAnsi="Arial" w:cs="Arial"/>
        </w:rPr>
      </w:pPr>
      <w:r w:rsidRPr="00D60A71">
        <w:rPr>
          <w:rFonts w:ascii="Arial" w:hAnsi="Arial" w:cs="Arial"/>
        </w:rPr>
        <w:t>If applicable, the respondent will provide a copy of the organization’s Cost Allocation Plan. For-profit organizations will need to provide any proposed profit within the budget document. Proposed profit will be paid up to and shall not exceed</w:t>
      </w:r>
      <w:r w:rsidR="00D60A71">
        <w:rPr>
          <w:rFonts w:ascii="Arial" w:hAnsi="Arial" w:cs="Arial"/>
        </w:rPr>
        <w:t xml:space="preserve"> </w:t>
      </w:r>
      <w:r w:rsidRPr="00D60A71">
        <w:rPr>
          <w:rFonts w:ascii="Arial" w:hAnsi="Arial" w:cs="Arial"/>
        </w:rPr>
        <w:t>8%</w:t>
      </w:r>
    </w:p>
    <w:p w14:paraId="722196A1" w14:textId="77777777" w:rsidR="007B2C37" w:rsidRPr="00D60A71" w:rsidRDefault="007B2C37" w:rsidP="000C6157">
      <w:pPr>
        <w:rPr>
          <w:rFonts w:ascii="Arial" w:hAnsi="Arial" w:cs="Arial"/>
        </w:rPr>
      </w:pPr>
    </w:p>
    <w:p w14:paraId="0AED43E0" w14:textId="0D60497A" w:rsidR="00A567BD" w:rsidRPr="00D60A71" w:rsidRDefault="007B2C37" w:rsidP="000C6157">
      <w:pPr>
        <w:pStyle w:val="Heading3"/>
        <w:numPr>
          <w:ilvl w:val="0"/>
          <w:numId w:val="6"/>
        </w:numPr>
        <w:spacing w:before="0"/>
        <w:rPr>
          <w:rFonts w:ascii="Arial" w:hAnsi="Arial" w:cs="Arial"/>
        </w:rPr>
      </w:pPr>
      <w:r w:rsidRPr="00D60A71">
        <w:rPr>
          <w:rFonts w:ascii="Arial" w:hAnsi="Arial" w:cs="Arial"/>
        </w:rPr>
        <w:t>Internal Program Management</w:t>
      </w:r>
    </w:p>
    <w:p w14:paraId="0D9C85D1" w14:textId="0E3D137C" w:rsidR="007B2C37" w:rsidRPr="00D60A71" w:rsidRDefault="007B2C37" w:rsidP="000C6157">
      <w:pPr>
        <w:ind w:left="360"/>
        <w:rPr>
          <w:rFonts w:ascii="Arial" w:hAnsi="Arial" w:cs="Arial"/>
        </w:rPr>
      </w:pPr>
      <w:r w:rsidRPr="00D60A71">
        <w:rPr>
          <w:rFonts w:ascii="Arial" w:hAnsi="Arial" w:cs="Arial"/>
        </w:rPr>
        <w:t xml:space="preserve">Subrecipients are required to establish internal program management procedures to assure compliance with </w:t>
      </w:r>
      <w:r w:rsidR="005078AD">
        <w:rPr>
          <w:rFonts w:ascii="Arial" w:hAnsi="Arial" w:cs="Arial"/>
        </w:rPr>
        <w:t>programmatic</w:t>
      </w:r>
      <w:r w:rsidRPr="00D60A71">
        <w:rPr>
          <w:rFonts w:ascii="Arial" w:hAnsi="Arial" w:cs="Arial"/>
        </w:rPr>
        <w:t xml:space="preserve"> requirements, delivery of high-quality services to eligible </w:t>
      </w:r>
      <w:r w:rsidR="001204F3">
        <w:rPr>
          <w:rFonts w:ascii="Arial" w:hAnsi="Arial" w:cs="Arial"/>
        </w:rPr>
        <w:t>participants</w:t>
      </w:r>
      <w:r w:rsidRPr="00D60A71">
        <w:rPr>
          <w:rFonts w:ascii="Arial" w:hAnsi="Arial" w:cs="Arial"/>
        </w:rPr>
        <w:t xml:space="preserve"> and achievement of planned outcomes. Internal program management procedures must also ensure that auditable and otherwise adequate records are maintained to support the eligibility of all WIOA participants and confirm adherence to specific audit requirements and time limitations.</w:t>
      </w:r>
    </w:p>
    <w:p w14:paraId="48C668FC" w14:textId="77777777" w:rsidR="007B2C37" w:rsidRDefault="007B2C37" w:rsidP="000C6157">
      <w:pPr>
        <w:rPr>
          <w:rFonts w:ascii="Arial" w:hAnsi="Arial" w:cs="Arial"/>
        </w:rPr>
      </w:pPr>
    </w:p>
    <w:p w14:paraId="7A1E0C0F" w14:textId="7BE1BCE1" w:rsidR="002A7617" w:rsidRPr="00077FDC" w:rsidRDefault="001B2641" w:rsidP="00077FDC">
      <w:pPr>
        <w:pStyle w:val="Heading3"/>
        <w:numPr>
          <w:ilvl w:val="0"/>
          <w:numId w:val="6"/>
        </w:numPr>
        <w:spacing w:before="0"/>
        <w:rPr>
          <w:rFonts w:ascii="Arial" w:hAnsi="Arial" w:cs="Arial"/>
        </w:rPr>
      </w:pPr>
      <w:r w:rsidRPr="00D60A71">
        <w:rPr>
          <w:rFonts w:ascii="Arial" w:hAnsi="Arial" w:cs="Arial"/>
        </w:rPr>
        <w:t>Monitoring and Audits Policy</w:t>
      </w:r>
      <w:r w:rsidR="00347D06">
        <w:rPr>
          <w:rFonts w:ascii="Arial" w:hAnsi="Arial" w:cs="Arial"/>
        </w:rPr>
        <w:t xml:space="preserve"> - </w:t>
      </w:r>
      <w:hyperlink r:id="rId16" w:history="1">
        <w:r w:rsidR="00347D06" w:rsidRPr="00D60A71">
          <w:rPr>
            <w:rFonts w:ascii="Arial" w:eastAsia="Times New Roman" w:hAnsi="Arial" w:cs="Arial"/>
            <w:color w:val="0000FF"/>
            <w:u w:val="single"/>
          </w:rPr>
          <w:t>WSD Policy</w:t>
        </w:r>
      </w:hyperlink>
      <w:r w:rsidR="00077FDC">
        <w:t xml:space="preserve"> </w:t>
      </w:r>
      <w:r w:rsidR="00077FDC" w:rsidRPr="00501D91">
        <w:rPr>
          <w:rFonts w:ascii="Arial" w:hAnsi="Arial" w:cs="Arial"/>
        </w:rPr>
        <w:t xml:space="preserve">(under the </w:t>
      </w:r>
      <w:r w:rsidR="00077FDC">
        <w:rPr>
          <w:rFonts w:ascii="Arial" w:hAnsi="Arial" w:cs="Arial"/>
        </w:rPr>
        <w:t>WIOA</w:t>
      </w:r>
      <w:r w:rsidR="00077FDC" w:rsidRPr="00501D91">
        <w:rPr>
          <w:rFonts w:ascii="Arial" w:hAnsi="Arial" w:cs="Arial"/>
        </w:rPr>
        <w:t xml:space="preserve"> tab)</w:t>
      </w:r>
    </w:p>
    <w:p w14:paraId="0B07B086" w14:textId="77777777" w:rsidR="00A567BD" w:rsidRPr="00D60A71" w:rsidRDefault="007B2C37" w:rsidP="000C6157">
      <w:pPr>
        <w:ind w:firstLine="360"/>
        <w:rPr>
          <w:rFonts w:ascii="Arial" w:hAnsi="Arial" w:cs="Arial"/>
        </w:rPr>
      </w:pPr>
      <w:r w:rsidRPr="00D60A71">
        <w:rPr>
          <w:rFonts w:ascii="Arial" w:hAnsi="Arial" w:cs="Arial"/>
          <w:b/>
          <w:bCs/>
        </w:rPr>
        <w:t>Monitoring Procedures</w:t>
      </w:r>
    </w:p>
    <w:p w14:paraId="56C6D10C" w14:textId="52745BC4" w:rsidR="007B2C37" w:rsidRPr="00D60A71" w:rsidRDefault="007B2C37" w:rsidP="000C6157">
      <w:pPr>
        <w:ind w:left="360"/>
        <w:rPr>
          <w:rFonts w:ascii="Arial" w:hAnsi="Arial" w:cs="Arial"/>
        </w:rPr>
      </w:pPr>
      <w:r w:rsidRPr="00D60A71">
        <w:rPr>
          <w:rFonts w:ascii="Arial" w:hAnsi="Arial" w:cs="Arial"/>
        </w:rPr>
        <w:t xml:space="preserve">In accordance with WIOA Contract Monitoring and Audit Procedures and the WIOA regulations (20 CFR, Part 652, et al and 20 CFR 667.410), WIOA subrecipient staff must cooperate with any monitoring, inspection, audit, or investigation of activities related to WIOA </w:t>
      </w:r>
      <w:r w:rsidR="00A34D9E">
        <w:rPr>
          <w:rFonts w:ascii="Arial" w:hAnsi="Arial" w:cs="Arial"/>
        </w:rPr>
        <w:t>award</w:t>
      </w:r>
      <w:r w:rsidRPr="00D60A71">
        <w:rPr>
          <w:rFonts w:ascii="Arial" w:hAnsi="Arial" w:cs="Arial"/>
        </w:rPr>
        <w:t>s. These activities may be conducted by the MTDLI, USDOL, the SWIB or their designated representatives. This cooperation includes access to, examination of, and/or photocopying of books, records, files, documents, property or equipment related to all aspects of WIOA-funded activities under this agreement.</w:t>
      </w:r>
    </w:p>
    <w:p w14:paraId="244E9EE4" w14:textId="77777777" w:rsidR="007B2C37" w:rsidRPr="00D60A71" w:rsidRDefault="007B2C37" w:rsidP="000C6157">
      <w:pPr>
        <w:rPr>
          <w:rFonts w:ascii="Arial" w:hAnsi="Arial" w:cs="Arial"/>
        </w:rPr>
      </w:pPr>
    </w:p>
    <w:p w14:paraId="77324905" w14:textId="12B3C606" w:rsidR="007B2C37" w:rsidRPr="00D60A71" w:rsidRDefault="007B2C37" w:rsidP="000C6157">
      <w:pPr>
        <w:ind w:left="360"/>
        <w:rPr>
          <w:rFonts w:ascii="Arial" w:hAnsi="Arial" w:cs="Arial"/>
        </w:rPr>
      </w:pPr>
      <w:r w:rsidRPr="00D60A71">
        <w:rPr>
          <w:rFonts w:ascii="Arial" w:hAnsi="Arial" w:cs="Arial"/>
        </w:rPr>
        <w:t>MTDLI has developed a systematic monitoring system for evaluating the quality and effectiveness of services. Monitoring is the quality control system whereby the MTDLE gathers and analyzes information to detect problems, identify strengths and weaknesses, and propose improvements to the services. Monitoring activities are conducted periodically to determine whether services are in compliance with agreements, WSD policies, WIOA regulations, and SWIB requirements. WSD monitors performance, programming, and fiscal activities. In many instances, the different types of monitoring are interrelated and conducted simultaneously.</w:t>
      </w:r>
    </w:p>
    <w:p w14:paraId="37EE97EB" w14:textId="77777777" w:rsidR="00F549F2" w:rsidRPr="00D60A71" w:rsidRDefault="00F549F2" w:rsidP="000C6157">
      <w:pPr>
        <w:ind w:left="360"/>
        <w:rPr>
          <w:rFonts w:ascii="Arial" w:hAnsi="Arial" w:cs="Arial"/>
        </w:rPr>
      </w:pPr>
    </w:p>
    <w:p w14:paraId="0CF533A3" w14:textId="77777777" w:rsidR="003E4FC4" w:rsidRPr="00D60A71" w:rsidRDefault="003E4FC4" w:rsidP="000C6157">
      <w:pPr>
        <w:ind w:firstLine="360"/>
        <w:rPr>
          <w:rFonts w:ascii="Arial" w:hAnsi="Arial" w:cs="Arial"/>
        </w:rPr>
      </w:pPr>
      <w:r w:rsidRPr="00D60A71">
        <w:rPr>
          <w:rFonts w:ascii="Arial" w:hAnsi="Arial" w:cs="Arial"/>
          <w:b/>
          <w:bCs/>
        </w:rPr>
        <w:t>Audit Submission</w:t>
      </w:r>
    </w:p>
    <w:p w14:paraId="35CABB79" w14:textId="77777777" w:rsidR="003E4FC4" w:rsidRPr="00D60A71" w:rsidRDefault="003E4FC4" w:rsidP="000C6157">
      <w:pPr>
        <w:ind w:left="360"/>
        <w:rPr>
          <w:rFonts w:ascii="Arial" w:hAnsi="Arial" w:cs="Arial"/>
        </w:rPr>
      </w:pPr>
      <w:r w:rsidRPr="00D60A71">
        <w:rPr>
          <w:rFonts w:ascii="Arial" w:hAnsi="Arial" w:cs="Arial"/>
        </w:rPr>
        <w:t xml:space="preserve">As a recipient of WIOA funds, subrecipients must have an annual financial and compliance audit performed. The audits must be conducted in accordance with auditing standards set forth under the Single Audit Act Amendment of 1996 and revised OMB Circular A-133 at 29 CFR 95.26 for institutions of higher education, hospitals and other non-profit organizations and at 29 CFR 97.26 for units of state and local government.   </w:t>
      </w:r>
    </w:p>
    <w:p w14:paraId="3D86E0D5" w14:textId="77777777" w:rsidR="003E4FC4" w:rsidRPr="00D60A71" w:rsidRDefault="003E4FC4" w:rsidP="000C6157">
      <w:pPr>
        <w:rPr>
          <w:rFonts w:ascii="Arial" w:hAnsi="Arial" w:cs="Arial"/>
        </w:rPr>
      </w:pPr>
    </w:p>
    <w:p w14:paraId="7A6C16FA" w14:textId="77777777" w:rsidR="003E4FC4" w:rsidRPr="00D60A71" w:rsidRDefault="003E4FC4" w:rsidP="000C6157">
      <w:pPr>
        <w:ind w:left="360"/>
        <w:rPr>
          <w:rFonts w:ascii="Arial" w:hAnsi="Arial" w:cs="Arial"/>
        </w:rPr>
      </w:pPr>
      <w:r w:rsidRPr="00D60A71">
        <w:rPr>
          <w:rFonts w:ascii="Arial" w:hAnsi="Arial" w:cs="Arial"/>
        </w:rPr>
        <w:t>This requirement will be met by providing the HCWDB with a copy of the annual audit according to OMB Circular A-133. For all for-profit businesses, WIOA subrecipients must have an annual financial and compliance audit performed under Generally Accepted Accounting Standards by an independent auditor. A copy of the audit will be forwarded to WSD Fiscal department. The audit should be submitted within 30 days after completion of the audit, but no later than six months after the end of the audit period. State-funded organizations, such as community colleges, should address their audit requirements if different from the above.</w:t>
      </w:r>
    </w:p>
    <w:p w14:paraId="11693A7B" w14:textId="77777777" w:rsidR="003E4FC4" w:rsidRPr="00D60A71" w:rsidRDefault="003E4FC4" w:rsidP="000C6157">
      <w:pPr>
        <w:rPr>
          <w:rFonts w:ascii="Arial" w:hAnsi="Arial" w:cs="Arial"/>
        </w:rPr>
      </w:pPr>
    </w:p>
    <w:p w14:paraId="2D90582B" w14:textId="77777777" w:rsidR="000E4C3B" w:rsidRPr="00D60A71" w:rsidRDefault="000E4C3B" w:rsidP="000C6157">
      <w:pPr>
        <w:rPr>
          <w:rFonts w:ascii="Arial" w:hAnsi="Arial" w:cs="Arial"/>
        </w:rPr>
      </w:pPr>
    </w:p>
    <w:p w14:paraId="324F04F4" w14:textId="77777777" w:rsidR="00FE3B66" w:rsidRPr="00D60A71" w:rsidRDefault="00FE3B66" w:rsidP="000C6157">
      <w:pPr>
        <w:rPr>
          <w:rFonts w:ascii="Arial" w:hAnsi="Arial" w:cs="Arial"/>
        </w:rPr>
      </w:pPr>
    </w:p>
    <w:p w14:paraId="0006B153" w14:textId="1C13E0F4" w:rsidR="00A567BD" w:rsidRPr="00501D91" w:rsidRDefault="007B2C37" w:rsidP="000C6157">
      <w:pPr>
        <w:pStyle w:val="Heading3"/>
        <w:numPr>
          <w:ilvl w:val="0"/>
          <w:numId w:val="6"/>
        </w:numPr>
        <w:spacing w:before="0"/>
        <w:rPr>
          <w:rFonts w:ascii="Arial" w:hAnsi="Arial" w:cs="Arial"/>
        </w:rPr>
      </w:pPr>
      <w:r w:rsidRPr="00D60A71">
        <w:rPr>
          <w:rFonts w:ascii="Arial" w:hAnsi="Arial" w:cs="Arial"/>
        </w:rPr>
        <w:t xml:space="preserve">Records Retention </w:t>
      </w:r>
      <w:r w:rsidR="005C0766" w:rsidRPr="00D60A71">
        <w:rPr>
          <w:rFonts w:ascii="Arial" w:hAnsi="Arial" w:cs="Arial"/>
        </w:rPr>
        <w:t>Policy</w:t>
      </w:r>
      <w:r w:rsidR="008C71A1">
        <w:rPr>
          <w:rFonts w:ascii="Arial" w:hAnsi="Arial" w:cs="Arial"/>
        </w:rPr>
        <w:t xml:space="preserve"> - </w:t>
      </w:r>
      <w:hyperlink r:id="rId17" w:history="1">
        <w:r w:rsidR="008C71A1" w:rsidRPr="008C71A1">
          <w:rPr>
            <w:rFonts w:ascii="Arial" w:eastAsia="Times New Roman" w:hAnsi="Arial" w:cs="Arial"/>
            <w:color w:val="0000FF"/>
            <w:u w:val="single"/>
          </w:rPr>
          <w:t xml:space="preserve">WSD </w:t>
        </w:r>
        <w:r w:rsidR="008C71A1" w:rsidRPr="008C71A1">
          <w:rPr>
            <w:rFonts w:ascii="Arial" w:eastAsia="Times New Roman" w:hAnsi="Arial" w:cs="Arial"/>
            <w:color w:val="0000FF"/>
            <w:u w:val="single"/>
          </w:rPr>
          <w:t>Policy</w:t>
        </w:r>
      </w:hyperlink>
      <w:r w:rsidR="004E0836">
        <w:t xml:space="preserve"> </w:t>
      </w:r>
      <w:r w:rsidR="004E0836" w:rsidRPr="00501D91">
        <w:rPr>
          <w:rFonts w:ascii="Arial" w:hAnsi="Arial" w:cs="Arial"/>
        </w:rPr>
        <w:t>(under the Data and Operations Bureau tab)</w:t>
      </w:r>
    </w:p>
    <w:p w14:paraId="5F284DDC" w14:textId="7C739E3D" w:rsidR="007B2C37" w:rsidRPr="00D60A71" w:rsidRDefault="00A567BD" w:rsidP="000C6157">
      <w:pPr>
        <w:ind w:left="360"/>
        <w:rPr>
          <w:rFonts w:ascii="Arial" w:hAnsi="Arial" w:cs="Arial"/>
        </w:rPr>
      </w:pPr>
      <w:r w:rsidRPr="00D60A71">
        <w:rPr>
          <w:rFonts w:ascii="Arial" w:hAnsi="Arial" w:cs="Arial"/>
        </w:rPr>
        <w:t>T</w:t>
      </w:r>
      <w:r w:rsidR="007B2C37" w:rsidRPr="00D60A71">
        <w:rPr>
          <w:rFonts w:ascii="Arial" w:hAnsi="Arial" w:cs="Arial"/>
        </w:rPr>
        <w:t xml:space="preserve">he following records and documents must be maintained for WIOA-funded participants and employees. They must be available for monitoring and review by WSD and must be retained, subject to audit, </w:t>
      </w:r>
      <w:commentRangeStart w:id="0"/>
      <w:commentRangeStart w:id="1"/>
      <w:r w:rsidR="007B2C37" w:rsidRPr="00D60A71">
        <w:rPr>
          <w:rFonts w:ascii="Arial" w:hAnsi="Arial" w:cs="Arial"/>
        </w:rPr>
        <w:t xml:space="preserve">for five (5) </w:t>
      </w:r>
      <w:commentRangeEnd w:id="0"/>
      <w:r w:rsidR="007B2C37" w:rsidRPr="00D60A71">
        <w:rPr>
          <w:rStyle w:val="CommentReference"/>
          <w:rFonts w:ascii="Arial" w:eastAsiaTheme="minorHAnsi" w:hAnsi="Arial" w:cs="Arial"/>
        </w:rPr>
        <w:commentReference w:id="0"/>
      </w:r>
      <w:commentRangeEnd w:id="1"/>
      <w:r w:rsidR="007B2C37" w:rsidRPr="00D60A71">
        <w:rPr>
          <w:rStyle w:val="CommentReference"/>
          <w:rFonts w:ascii="Arial" w:hAnsi="Arial" w:cs="Arial"/>
        </w:rPr>
        <w:commentReference w:id="1"/>
      </w:r>
      <w:r w:rsidR="007B2C37" w:rsidRPr="00D60A71">
        <w:rPr>
          <w:rFonts w:ascii="Arial" w:hAnsi="Arial" w:cs="Arial"/>
        </w:rPr>
        <w:t xml:space="preserve">years following the final audit of the </w:t>
      </w:r>
      <w:r w:rsidR="00316844">
        <w:rPr>
          <w:rFonts w:ascii="Arial" w:hAnsi="Arial" w:cs="Arial"/>
        </w:rPr>
        <w:t xml:space="preserve">grant award </w:t>
      </w:r>
      <w:r w:rsidR="003D5A43">
        <w:rPr>
          <w:rFonts w:ascii="Arial" w:hAnsi="Arial" w:cs="Arial"/>
        </w:rPr>
        <w:t>period</w:t>
      </w:r>
      <w:r w:rsidR="007B2C37" w:rsidRPr="00D60A71">
        <w:rPr>
          <w:rFonts w:ascii="Arial" w:hAnsi="Arial" w:cs="Arial"/>
        </w:rPr>
        <w:t>. If any aspect of the program is under investigation or in the process of audit resolution and/or debt collection, the WIOA Staff are required to retain records after the five (5) year period and until the final audit resolution of all disallowed and/or questioned costs are paid or accepted as allowable. Please see below for a listing:</w:t>
      </w:r>
    </w:p>
    <w:p w14:paraId="283FD34E" w14:textId="77777777"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General ledger or equivalent</w:t>
      </w:r>
    </w:p>
    <w:p w14:paraId="339A1DC5" w14:textId="77777777"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Cash receipts and cash disbursements journals/reports or equivalent</w:t>
      </w:r>
    </w:p>
    <w:p w14:paraId="3A74DE84" w14:textId="77777777"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Bank statement, reconciliation, deposit slips, and canceled checks for each bank account through which WIOA funds were received or disbursed</w:t>
      </w:r>
    </w:p>
    <w:p w14:paraId="30894086" w14:textId="73AE55B1"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 xml:space="preserve">All </w:t>
      </w:r>
      <w:r w:rsidR="003D5A43">
        <w:rPr>
          <w:rFonts w:ascii="Arial" w:hAnsi="Arial" w:cs="Arial"/>
        </w:rPr>
        <w:t>awards</w:t>
      </w:r>
      <w:r w:rsidRPr="00D60A71">
        <w:rPr>
          <w:rFonts w:ascii="Arial" w:hAnsi="Arial" w:cs="Arial"/>
        </w:rPr>
        <w:t xml:space="preserve"> with WSD/MTDLI, including all amendments</w:t>
      </w:r>
    </w:p>
    <w:p w14:paraId="1C7D34F7" w14:textId="77777777"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All financial reports and documentation supporting requests for reimbursement</w:t>
      </w:r>
    </w:p>
    <w:p w14:paraId="0A65AADF" w14:textId="77777777"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Payroll records including Individual Earnings Record, Employee Withholding Authorization (W-4), FICA reporting forms, federal and state withholding, Unemployment taxes, Employee Personnel Files, Time Records, and Employee Time/Salary Allocation plans</w:t>
      </w:r>
    </w:p>
    <w:p w14:paraId="7958D6E5" w14:textId="77777777"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Invoices and/or supporting data for non-payroll disbursements</w:t>
      </w:r>
    </w:p>
    <w:p w14:paraId="6038FDA2" w14:textId="77777777"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Participants’ records including participant data forms, verification/documentation items, assessments tests and results, the Individualized Employment Strategy, and documentation of outcomes; and</w:t>
      </w:r>
    </w:p>
    <w:p w14:paraId="0567262B" w14:textId="24B2043E" w:rsidR="007B2C37" w:rsidRPr="00D60A71" w:rsidRDefault="007B2C37" w:rsidP="000C6157">
      <w:pPr>
        <w:pStyle w:val="ListParagraph"/>
        <w:numPr>
          <w:ilvl w:val="0"/>
          <w:numId w:val="2"/>
        </w:numPr>
        <w:contextualSpacing w:val="0"/>
        <w:rPr>
          <w:rFonts w:ascii="Arial" w:hAnsi="Arial" w:cs="Arial"/>
        </w:rPr>
      </w:pPr>
      <w:r w:rsidRPr="00D60A71">
        <w:rPr>
          <w:rFonts w:ascii="Arial" w:hAnsi="Arial" w:cs="Arial"/>
        </w:rPr>
        <w:t xml:space="preserve">Any other financial records or documents that are related to the </w:t>
      </w:r>
      <w:r w:rsidR="003D5A43">
        <w:rPr>
          <w:rFonts w:ascii="Arial" w:hAnsi="Arial" w:cs="Arial"/>
        </w:rPr>
        <w:t>award</w:t>
      </w:r>
      <w:r w:rsidRPr="00D60A71">
        <w:rPr>
          <w:rFonts w:ascii="Arial" w:hAnsi="Arial" w:cs="Arial"/>
        </w:rPr>
        <w:t>ed funds as requested by WSD.</w:t>
      </w:r>
    </w:p>
    <w:p w14:paraId="612FEBD4" w14:textId="77777777" w:rsidR="007B2C37" w:rsidRPr="00D60A71" w:rsidRDefault="007B2C37" w:rsidP="000C6157">
      <w:pPr>
        <w:pStyle w:val="ListParagraph"/>
        <w:rPr>
          <w:rFonts w:ascii="Arial" w:hAnsi="Arial" w:cs="Arial"/>
        </w:rPr>
      </w:pPr>
    </w:p>
    <w:p w14:paraId="0677044D" w14:textId="303E42B4" w:rsidR="007B2C37" w:rsidRPr="00D60A71" w:rsidRDefault="007B2C37" w:rsidP="000C6157">
      <w:pPr>
        <w:ind w:left="360"/>
        <w:rPr>
          <w:rFonts w:ascii="Arial" w:hAnsi="Arial" w:cs="Arial"/>
        </w:rPr>
      </w:pPr>
      <w:r w:rsidRPr="00D60A71">
        <w:rPr>
          <w:rFonts w:ascii="Arial" w:hAnsi="Arial" w:cs="Arial"/>
        </w:rPr>
        <w:t xml:space="preserve">All WIOA-funded </w:t>
      </w:r>
      <w:r w:rsidR="003D5A43">
        <w:rPr>
          <w:rFonts w:ascii="Arial" w:hAnsi="Arial" w:cs="Arial"/>
        </w:rPr>
        <w:t>awards</w:t>
      </w:r>
      <w:r w:rsidRPr="00D60A71">
        <w:rPr>
          <w:rFonts w:ascii="Arial" w:hAnsi="Arial" w:cs="Arial"/>
        </w:rPr>
        <w:t xml:space="preserve"> between MTDLI WSD and Subrecipients will be conducted on a cost reimbursement basis only.</w:t>
      </w:r>
    </w:p>
    <w:p w14:paraId="1EECC11C" w14:textId="77777777" w:rsidR="007B2C37" w:rsidRPr="00D60A71" w:rsidRDefault="007B2C37" w:rsidP="000C6157">
      <w:pPr>
        <w:pStyle w:val="Heading3"/>
        <w:spacing w:before="0" w:after="0"/>
        <w:rPr>
          <w:rFonts w:ascii="Arial" w:hAnsi="Arial" w:cs="Arial"/>
        </w:rPr>
      </w:pPr>
    </w:p>
    <w:p w14:paraId="7BB91F6B" w14:textId="15A4BE7C" w:rsidR="007B2C37" w:rsidRPr="00D60A71" w:rsidRDefault="007B2C37" w:rsidP="000C6157">
      <w:pPr>
        <w:pStyle w:val="Heading3"/>
        <w:numPr>
          <w:ilvl w:val="0"/>
          <w:numId w:val="6"/>
        </w:numPr>
        <w:spacing w:before="0" w:after="0"/>
        <w:rPr>
          <w:rFonts w:ascii="Arial" w:hAnsi="Arial" w:cs="Arial"/>
        </w:rPr>
      </w:pPr>
      <w:r w:rsidRPr="00D60A71">
        <w:rPr>
          <w:rFonts w:ascii="Arial" w:hAnsi="Arial" w:cs="Arial"/>
        </w:rPr>
        <w:t xml:space="preserve">Insurance Requirements </w:t>
      </w:r>
    </w:p>
    <w:p w14:paraId="32850560" w14:textId="77777777" w:rsidR="007B2C37" w:rsidRPr="00D60A71" w:rsidRDefault="007B2C37" w:rsidP="000C6157">
      <w:pPr>
        <w:ind w:left="360"/>
        <w:rPr>
          <w:rFonts w:ascii="Arial" w:hAnsi="Arial" w:cs="Arial"/>
        </w:rPr>
      </w:pPr>
      <w:r w:rsidRPr="00D60A71">
        <w:rPr>
          <w:rFonts w:ascii="Arial" w:hAnsi="Arial" w:cs="Arial"/>
        </w:rPr>
        <w:t xml:space="preserve">Insurance: Subrecipients must have workers compensation in place to cover participants participating in paid work-based learning activities (this can be a program expense). It is strongly encouraged that WIOA participants are covered by accident insurance while participating in WIOA-funded activities. OJT employers must provide proof of workers’ compensation or comparable coverage prior to execution of the OJT contract.  No WIOA client will be required or permitted to work or receive services or training in a building or surroundings or under working conditions that are unsanitary, hazardous, or dangerous to the client’s health or safety.  </w:t>
      </w:r>
    </w:p>
    <w:p w14:paraId="342C0672" w14:textId="77777777" w:rsidR="007B2C37" w:rsidRPr="00D60A71" w:rsidRDefault="007B2C37" w:rsidP="000C6157">
      <w:pPr>
        <w:rPr>
          <w:rFonts w:ascii="Arial" w:hAnsi="Arial" w:cs="Arial"/>
        </w:rPr>
      </w:pPr>
    </w:p>
    <w:p w14:paraId="180023B3" w14:textId="77777777" w:rsidR="007B2C37" w:rsidRPr="00D60A71" w:rsidRDefault="007B2C37" w:rsidP="000C6157">
      <w:pPr>
        <w:ind w:left="360"/>
        <w:rPr>
          <w:rFonts w:ascii="Arial" w:hAnsi="Arial" w:cs="Arial"/>
        </w:rPr>
      </w:pPr>
      <w:r w:rsidRPr="00D60A71">
        <w:rPr>
          <w:rFonts w:ascii="Arial" w:hAnsi="Arial" w:cs="Arial"/>
        </w:rPr>
        <w:t xml:space="preserve">Automobiles: WIOA Subrecipients using motor vehicles in conducting services shall provide automobile insurance so that the SWIB, MTDLI, WDS, and/or staff are held harmless against claims arising from ownership, maintenance, or use of said vehicle.   </w:t>
      </w:r>
    </w:p>
    <w:p w14:paraId="58664D29" w14:textId="77777777" w:rsidR="007B2C37" w:rsidRPr="00D60A71" w:rsidRDefault="007B2C37" w:rsidP="000C6157">
      <w:pPr>
        <w:pStyle w:val="Heading3"/>
        <w:spacing w:before="0"/>
        <w:rPr>
          <w:rFonts w:ascii="Arial" w:hAnsi="Arial" w:cs="Arial"/>
        </w:rPr>
      </w:pPr>
    </w:p>
    <w:p w14:paraId="67AB1481" w14:textId="42FDF239" w:rsidR="007B2C37" w:rsidRPr="00233C49" w:rsidRDefault="00233C49" w:rsidP="00233C49">
      <w:pPr>
        <w:pStyle w:val="Heading3"/>
        <w:spacing w:before="0"/>
        <w:rPr>
          <w:rFonts w:ascii="Arial" w:hAnsi="Arial" w:cs="Arial"/>
        </w:rPr>
      </w:pPr>
      <w:r>
        <w:rPr>
          <w:rFonts w:ascii="Arial" w:hAnsi="Arial" w:cs="Arial"/>
        </w:rPr>
        <w:t xml:space="preserve">    </w:t>
      </w:r>
      <w:r w:rsidR="00F87315">
        <w:rPr>
          <w:rFonts w:ascii="Arial" w:hAnsi="Arial" w:cs="Arial"/>
        </w:rPr>
        <w:t>9</w:t>
      </w:r>
      <w:r>
        <w:rPr>
          <w:rFonts w:ascii="Arial" w:hAnsi="Arial" w:cs="Arial"/>
        </w:rPr>
        <w:t xml:space="preserve">. </w:t>
      </w:r>
      <w:r w:rsidR="007B2C37" w:rsidRPr="00233C49">
        <w:rPr>
          <w:rFonts w:ascii="Arial" w:hAnsi="Arial" w:cs="Arial"/>
        </w:rPr>
        <w:t xml:space="preserve">Bonding Insurance Requirements </w:t>
      </w:r>
    </w:p>
    <w:p w14:paraId="5ED9B17F" w14:textId="77777777" w:rsidR="007B2C37" w:rsidRPr="00D60A71" w:rsidRDefault="007B2C37" w:rsidP="000C6157">
      <w:pPr>
        <w:ind w:left="360"/>
        <w:rPr>
          <w:rFonts w:ascii="Arial" w:hAnsi="Arial" w:cs="Arial"/>
        </w:rPr>
      </w:pPr>
      <w:r w:rsidRPr="00D60A71">
        <w:rPr>
          <w:rFonts w:ascii="Arial" w:hAnsi="Arial" w:cs="Arial"/>
        </w:rPr>
        <w:t>Authority to Re-Capture and Re-Distribute Funds: The SWIB/WSD has the authority to recapture and re-distribute funds based on the following criteria not being met or changing customer needs across the state.</w:t>
      </w:r>
    </w:p>
    <w:p w14:paraId="607B4022" w14:textId="77777777" w:rsidR="007B2C37" w:rsidRPr="00D60A71" w:rsidRDefault="007B2C37" w:rsidP="000C6157">
      <w:pPr>
        <w:rPr>
          <w:rFonts w:ascii="Arial" w:hAnsi="Arial" w:cs="Arial"/>
        </w:rPr>
      </w:pPr>
    </w:p>
    <w:p w14:paraId="735840E0" w14:textId="253E9FF9" w:rsidR="007B2C37" w:rsidRPr="00D60A71" w:rsidRDefault="007B2C37" w:rsidP="000C6157">
      <w:pPr>
        <w:ind w:left="360"/>
        <w:rPr>
          <w:rFonts w:ascii="Arial" w:hAnsi="Arial" w:cs="Arial"/>
        </w:rPr>
      </w:pPr>
      <w:r w:rsidRPr="00D60A71">
        <w:rPr>
          <w:rFonts w:ascii="Arial" w:hAnsi="Arial" w:cs="Arial"/>
        </w:rPr>
        <w:t xml:space="preserve">Property Management Requirements The WIOA </w:t>
      </w:r>
      <w:r w:rsidR="00A732D6">
        <w:rPr>
          <w:rFonts w:ascii="Arial" w:hAnsi="Arial" w:cs="Arial"/>
        </w:rPr>
        <w:t>subrecipient</w:t>
      </w:r>
      <w:r w:rsidRPr="00D60A71">
        <w:rPr>
          <w:rFonts w:ascii="Arial" w:hAnsi="Arial" w:cs="Arial"/>
        </w:rPr>
        <w:t xml:space="preserve"> agrees to maintain careful accountability of all WIOA purchased non-expendable property (property with a life expectancy of one year or more and a unit cost of $500.00 or more) and to maintain an inventory of all properties issued by WSD or subsequently acquired with WIOA funds.  Acquisition of non-expendable property with a unit cost of $1,000.00 (including taxes, shipping, and handling costs) or more must be approved by WSD fiscal staff prior to the purchase.  Any disposal of WIOA property must be applicable according to federal, state, and local disposal procedures.  Any revenues derived from the sale of property purchased with WIOA funds must be used in WIOA service delivery for the program(s) that funded the original purchase.</w:t>
      </w:r>
    </w:p>
    <w:p w14:paraId="1BBDBA21" w14:textId="77777777" w:rsidR="007B2C37" w:rsidRPr="00D60A71" w:rsidRDefault="007B2C37" w:rsidP="000C6157">
      <w:pPr>
        <w:rPr>
          <w:rFonts w:ascii="Arial" w:hAnsi="Arial" w:cs="Arial"/>
        </w:rPr>
      </w:pPr>
    </w:p>
    <w:p w14:paraId="589A3511" w14:textId="77777777" w:rsidR="007B2C37" w:rsidRPr="00D60A71" w:rsidRDefault="007B2C37" w:rsidP="000C6157">
      <w:pPr>
        <w:ind w:left="360"/>
        <w:rPr>
          <w:rFonts w:ascii="Arial" w:hAnsi="Arial" w:cs="Arial"/>
        </w:rPr>
      </w:pPr>
      <w:r w:rsidRPr="00D60A71">
        <w:rPr>
          <w:rFonts w:ascii="Arial" w:hAnsi="Arial" w:cs="Arial"/>
        </w:rPr>
        <w:t xml:space="preserve">Any single piece of equipment that costs more than $5,000 and is to be purchased with WIOA funds must be approved by WSD fiscal staff depending on cost. </w:t>
      </w:r>
    </w:p>
    <w:p w14:paraId="2EF2A60B" w14:textId="77777777" w:rsidR="007B2C37" w:rsidRPr="00D60A71" w:rsidRDefault="007B2C37" w:rsidP="000C6157">
      <w:pPr>
        <w:rPr>
          <w:rFonts w:ascii="Arial" w:hAnsi="Arial" w:cs="Arial"/>
        </w:rPr>
      </w:pPr>
    </w:p>
    <w:p w14:paraId="2DD8B7CF" w14:textId="132FD069" w:rsidR="007B2C37" w:rsidRPr="00D60A71" w:rsidRDefault="007B2C37" w:rsidP="000C6157">
      <w:pPr>
        <w:ind w:left="360"/>
        <w:rPr>
          <w:rFonts w:ascii="Arial" w:hAnsi="Arial" w:cs="Arial"/>
        </w:rPr>
      </w:pPr>
      <w:r w:rsidRPr="00D60A71">
        <w:rPr>
          <w:rFonts w:ascii="Arial" w:hAnsi="Arial" w:cs="Arial"/>
        </w:rPr>
        <w:t xml:space="preserve">The WIOA </w:t>
      </w:r>
      <w:r w:rsidR="00A732D6">
        <w:rPr>
          <w:rFonts w:ascii="Arial" w:hAnsi="Arial" w:cs="Arial"/>
        </w:rPr>
        <w:t>subrecipient</w:t>
      </w:r>
      <w:r w:rsidRPr="00D60A71">
        <w:rPr>
          <w:rFonts w:ascii="Arial" w:hAnsi="Arial" w:cs="Arial"/>
        </w:rPr>
        <w:t xml:space="preserve"> will be responsible for maintaining an accurate inventory of all WIOA property in their possession</w:t>
      </w:r>
      <w:bookmarkStart w:id="2" w:name="_Hlk213003983"/>
    </w:p>
    <w:bookmarkEnd w:id="2"/>
    <w:p w14:paraId="6E10426F" w14:textId="77777777" w:rsidR="007B2C37" w:rsidRPr="00D60A71" w:rsidRDefault="007B2C37" w:rsidP="000C6157">
      <w:pPr>
        <w:rPr>
          <w:rFonts w:ascii="Arial" w:hAnsi="Arial" w:cs="Arial"/>
        </w:rPr>
      </w:pPr>
    </w:p>
    <w:p w14:paraId="00D18C0C" w14:textId="77777777" w:rsidR="007B2C37" w:rsidRPr="00D60A71" w:rsidRDefault="007B2C37" w:rsidP="000C6157">
      <w:pPr>
        <w:ind w:left="360"/>
        <w:rPr>
          <w:rFonts w:ascii="Arial" w:hAnsi="Arial" w:cs="Arial"/>
        </w:rPr>
      </w:pPr>
      <w:r w:rsidRPr="00D60A71">
        <w:rPr>
          <w:rFonts w:ascii="Arial" w:hAnsi="Arial" w:cs="Arial"/>
        </w:rPr>
        <w:t>In the event property purchased with WIOA funds is stolen or destroyed by a criminal act, the WIOA subrecipient will notify appropriate law enforcement officials immediately. The SWIB/WSD fiscal staff must be notified within three (3) working days of discovering the loss or damage.  A copy of the police report will be maintained as documentation of loss, and a copy will be forwarded to WSD fiscal.</w:t>
      </w:r>
    </w:p>
    <w:p w14:paraId="01F6553F" w14:textId="77777777" w:rsidR="007B2C37" w:rsidRPr="00D60A71" w:rsidRDefault="007B2C37" w:rsidP="000C6157">
      <w:pPr>
        <w:rPr>
          <w:rFonts w:ascii="Arial" w:hAnsi="Arial" w:cs="Arial"/>
        </w:rPr>
      </w:pPr>
    </w:p>
    <w:p w14:paraId="7D872F7A" w14:textId="5A4E720E" w:rsidR="00A22DC0" w:rsidRDefault="007B2C37" w:rsidP="00A22DC0">
      <w:pPr>
        <w:ind w:left="360"/>
        <w:rPr>
          <w:rFonts w:ascii="Arial" w:hAnsi="Arial" w:cs="Arial"/>
        </w:rPr>
      </w:pPr>
      <w:r w:rsidRPr="00D60A71">
        <w:rPr>
          <w:rFonts w:ascii="Arial" w:hAnsi="Arial" w:cs="Arial"/>
        </w:rPr>
        <w:t xml:space="preserve">The WIOA </w:t>
      </w:r>
      <w:r w:rsidR="00A732D6">
        <w:rPr>
          <w:rFonts w:ascii="Arial" w:hAnsi="Arial" w:cs="Arial"/>
        </w:rPr>
        <w:t>subrecipient</w:t>
      </w:r>
      <w:r w:rsidRPr="00D60A71">
        <w:rPr>
          <w:rFonts w:ascii="Arial" w:hAnsi="Arial" w:cs="Arial"/>
        </w:rPr>
        <w:t xml:space="preserve"> agrees to pay for or replace any property purchased with WIOA funds that is lost, damaged, or destroyed through negligence. </w:t>
      </w:r>
    </w:p>
    <w:p w14:paraId="44700EE5" w14:textId="77777777" w:rsidR="00A22DC0" w:rsidRDefault="00A22DC0" w:rsidP="00A22DC0">
      <w:pPr>
        <w:ind w:left="360"/>
        <w:rPr>
          <w:rFonts w:ascii="Arial" w:hAnsi="Arial" w:cs="Arial"/>
        </w:rPr>
      </w:pPr>
    </w:p>
    <w:p w14:paraId="14E5E82C" w14:textId="48276AE3" w:rsidR="00F42EB3" w:rsidRPr="00D60A71" w:rsidRDefault="004D4DAA" w:rsidP="000C6157">
      <w:pPr>
        <w:pStyle w:val="Heading2"/>
        <w:spacing w:before="0"/>
        <w:rPr>
          <w:rFonts w:ascii="Arial" w:hAnsi="Arial" w:cs="Arial"/>
        </w:rPr>
      </w:pPr>
      <w:r w:rsidRPr="00D60A71">
        <w:rPr>
          <w:rFonts w:ascii="Arial" w:hAnsi="Arial" w:cs="Arial"/>
        </w:rPr>
        <w:t xml:space="preserve">Montana Policies and </w:t>
      </w:r>
      <w:r w:rsidR="005C32A4" w:rsidRPr="00D60A71">
        <w:rPr>
          <w:rFonts w:ascii="Arial" w:hAnsi="Arial" w:cs="Arial"/>
        </w:rPr>
        <w:t>Standards</w:t>
      </w:r>
    </w:p>
    <w:p w14:paraId="426C5593" w14:textId="2C44351D" w:rsidR="00A567BD" w:rsidRPr="00D60A71" w:rsidRDefault="00A567BD" w:rsidP="000C6157">
      <w:pPr>
        <w:pStyle w:val="Heading3"/>
        <w:numPr>
          <w:ilvl w:val="6"/>
          <w:numId w:val="2"/>
        </w:numPr>
        <w:spacing w:before="0"/>
        <w:ind w:left="720"/>
        <w:rPr>
          <w:rFonts w:ascii="Arial" w:hAnsi="Arial" w:cs="Arial"/>
        </w:rPr>
      </w:pPr>
      <w:r w:rsidRPr="00D60A71">
        <w:rPr>
          <w:rFonts w:ascii="Arial" w:hAnsi="Arial" w:cs="Arial"/>
        </w:rPr>
        <w:t xml:space="preserve">Compliance with State of Montana IT Policies and Standards </w:t>
      </w:r>
    </w:p>
    <w:p w14:paraId="511BB893" w14:textId="32CA25EA" w:rsidR="00A567BD" w:rsidRPr="00D60A71" w:rsidRDefault="00A567BD" w:rsidP="000C6157">
      <w:pPr>
        <w:pStyle w:val="BodyText"/>
        <w:spacing w:line="276" w:lineRule="auto"/>
        <w:ind w:left="360" w:right="-10"/>
        <w:jc w:val="both"/>
        <w:rPr>
          <w:rFonts w:ascii="Arial" w:hAnsi="Arial" w:cs="Arial"/>
        </w:rPr>
      </w:pPr>
      <w:r w:rsidRPr="00D60A71">
        <w:rPr>
          <w:rFonts w:ascii="Arial" w:hAnsi="Arial" w:cs="Arial"/>
        </w:rPr>
        <w:t xml:space="preserve">The offeror is expected to be familiar with the State of Montana IT environment. All services </w:t>
      </w:r>
      <w:r w:rsidRPr="00D60A71">
        <w:rPr>
          <w:rFonts w:ascii="Arial" w:hAnsi="Arial" w:cs="Arial"/>
          <w:spacing w:val="-3"/>
        </w:rPr>
        <w:t xml:space="preserve">and </w:t>
      </w:r>
      <w:r w:rsidRPr="00D60A71">
        <w:rPr>
          <w:rFonts w:ascii="Arial" w:hAnsi="Arial" w:cs="Arial"/>
        </w:rPr>
        <w:t xml:space="preserve">products provided as a result of this </w:t>
      </w:r>
      <w:r w:rsidR="00840BD8">
        <w:rPr>
          <w:rFonts w:ascii="Arial" w:hAnsi="Arial" w:cs="Arial"/>
        </w:rPr>
        <w:t>application</w:t>
      </w:r>
      <w:r w:rsidRPr="00D60A71">
        <w:rPr>
          <w:rFonts w:ascii="Arial" w:hAnsi="Arial" w:cs="Arial"/>
        </w:rPr>
        <w:t xml:space="preserve"> shall comply</w:t>
      </w:r>
      <w:r w:rsidRPr="00D60A71">
        <w:rPr>
          <w:rFonts w:ascii="Arial" w:hAnsi="Arial" w:cs="Arial"/>
          <w:spacing w:val="-9"/>
        </w:rPr>
        <w:t xml:space="preserve"> </w:t>
      </w:r>
      <w:r w:rsidRPr="00D60A71">
        <w:rPr>
          <w:rFonts w:ascii="Arial" w:hAnsi="Arial" w:cs="Arial"/>
        </w:rPr>
        <w:t>with</w:t>
      </w:r>
      <w:r w:rsidRPr="00D60A71">
        <w:rPr>
          <w:rFonts w:ascii="Arial" w:hAnsi="Arial" w:cs="Arial"/>
          <w:spacing w:val="-13"/>
        </w:rPr>
        <w:t xml:space="preserve"> </w:t>
      </w:r>
      <w:r w:rsidRPr="00D60A71">
        <w:rPr>
          <w:rFonts w:ascii="Arial" w:hAnsi="Arial" w:cs="Arial"/>
        </w:rPr>
        <w:t>all</w:t>
      </w:r>
      <w:r w:rsidRPr="00D60A71">
        <w:rPr>
          <w:rFonts w:ascii="Arial" w:hAnsi="Arial" w:cs="Arial"/>
          <w:spacing w:val="-12"/>
        </w:rPr>
        <w:t xml:space="preserve"> </w:t>
      </w:r>
      <w:r w:rsidRPr="00D60A71">
        <w:rPr>
          <w:rFonts w:ascii="Arial" w:hAnsi="Arial" w:cs="Arial"/>
        </w:rPr>
        <w:t>applicable</w:t>
      </w:r>
      <w:r w:rsidRPr="00D60A71">
        <w:rPr>
          <w:rFonts w:ascii="Arial" w:hAnsi="Arial" w:cs="Arial"/>
          <w:spacing w:val="-15"/>
        </w:rPr>
        <w:t xml:space="preserve"> </w:t>
      </w:r>
      <w:r w:rsidRPr="00D60A71">
        <w:rPr>
          <w:rFonts w:ascii="Arial" w:hAnsi="Arial" w:cs="Arial"/>
        </w:rPr>
        <w:t>State</w:t>
      </w:r>
      <w:r w:rsidRPr="00D60A71">
        <w:rPr>
          <w:rFonts w:ascii="Arial" w:hAnsi="Arial" w:cs="Arial"/>
          <w:spacing w:val="-14"/>
        </w:rPr>
        <w:t xml:space="preserve"> </w:t>
      </w:r>
      <w:r w:rsidRPr="00D60A71">
        <w:rPr>
          <w:rFonts w:ascii="Arial" w:hAnsi="Arial" w:cs="Arial"/>
        </w:rPr>
        <w:t>of</w:t>
      </w:r>
      <w:r w:rsidRPr="00D60A71">
        <w:rPr>
          <w:rFonts w:ascii="Arial" w:hAnsi="Arial" w:cs="Arial"/>
          <w:spacing w:val="-10"/>
        </w:rPr>
        <w:t xml:space="preserve"> </w:t>
      </w:r>
      <w:r w:rsidRPr="00D60A71">
        <w:rPr>
          <w:rFonts w:ascii="Arial" w:hAnsi="Arial" w:cs="Arial"/>
        </w:rPr>
        <w:t>Montana</w:t>
      </w:r>
      <w:r w:rsidRPr="00D60A71">
        <w:rPr>
          <w:rFonts w:ascii="Arial" w:hAnsi="Arial" w:cs="Arial"/>
          <w:spacing w:val="-11"/>
        </w:rPr>
        <w:t xml:space="preserve"> </w:t>
      </w:r>
      <w:r w:rsidRPr="00D60A71">
        <w:rPr>
          <w:rFonts w:ascii="Arial" w:hAnsi="Arial" w:cs="Arial"/>
        </w:rPr>
        <w:t>IT</w:t>
      </w:r>
      <w:r w:rsidRPr="00D60A71">
        <w:rPr>
          <w:rFonts w:ascii="Arial" w:hAnsi="Arial" w:cs="Arial"/>
          <w:spacing w:val="-14"/>
        </w:rPr>
        <w:t xml:space="preserve"> </w:t>
      </w:r>
      <w:r w:rsidRPr="00D60A71">
        <w:rPr>
          <w:rFonts w:ascii="Arial" w:hAnsi="Arial" w:cs="Arial"/>
        </w:rPr>
        <w:t>policies</w:t>
      </w:r>
      <w:r w:rsidRPr="00D60A71">
        <w:rPr>
          <w:rFonts w:ascii="Arial" w:hAnsi="Arial" w:cs="Arial"/>
          <w:spacing w:val="-17"/>
        </w:rPr>
        <w:t xml:space="preserve"> </w:t>
      </w:r>
      <w:r w:rsidRPr="00D60A71">
        <w:rPr>
          <w:rFonts w:ascii="Arial" w:hAnsi="Arial" w:cs="Arial"/>
        </w:rPr>
        <w:t>and</w:t>
      </w:r>
      <w:r w:rsidRPr="00D60A71">
        <w:rPr>
          <w:rFonts w:ascii="Arial" w:hAnsi="Arial" w:cs="Arial"/>
          <w:spacing w:val="-9"/>
        </w:rPr>
        <w:t xml:space="preserve"> </w:t>
      </w:r>
      <w:r w:rsidRPr="00D60A71">
        <w:rPr>
          <w:rFonts w:ascii="Arial" w:hAnsi="Arial" w:cs="Arial"/>
        </w:rPr>
        <w:t>standards</w:t>
      </w:r>
      <w:r w:rsidRPr="00D60A71">
        <w:rPr>
          <w:rFonts w:ascii="Arial" w:hAnsi="Arial" w:cs="Arial"/>
          <w:spacing w:val="-13"/>
        </w:rPr>
        <w:t xml:space="preserve"> </w:t>
      </w:r>
      <w:r w:rsidRPr="00D60A71">
        <w:rPr>
          <w:rFonts w:ascii="Arial" w:hAnsi="Arial" w:cs="Arial"/>
        </w:rPr>
        <w:t>in</w:t>
      </w:r>
      <w:r w:rsidRPr="00D60A71">
        <w:rPr>
          <w:rFonts w:ascii="Arial" w:hAnsi="Arial" w:cs="Arial"/>
          <w:spacing w:val="-13"/>
        </w:rPr>
        <w:t xml:space="preserve"> </w:t>
      </w:r>
      <w:r w:rsidRPr="00D60A71">
        <w:rPr>
          <w:rFonts w:ascii="Arial" w:hAnsi="Arial" w:cs="Arial"/>
        </w:rPr>
        <w:t>effect</w:t>
      </w:r>
      <w:r w:rsidRPr="00D60A71">
        <w:rPr>
          <w:rFonts w:ascii="Arial" w:hAnsi="Arial" w:cs="Arial"/>
          <w:spacing w:val="-6"/>
        </w:rPr>
        <w:t xml:space="preserve"> </w:t>
      </w:r>
      <w:r w:rsidRPr="00D60A71">
        <w:rPr>
          <w:rFonts w:ascii="Arial" w:hAnsi="Arial" w:cs="Arial"/>
        </w:rPr>
        <w:t>at</w:t>
      </w:r>
      <w:r w:rsidRPr="00D60A71">
        <w:rPr>
          <w:rFonts w:ascii="Arial" w:hAnsi="Arial" w:cs="Arial"/>
          <w:spacing w:val="-7"/>
        </w:rPr>
        <w:t xml:space="preserve"> </w:t>
      </w:r>
      <w:r w:rsidRPr="00D60A71">
        <w:rPr>
          <w:rFonts w:ascii="Arial" w:hAnsi="Arial" w:cs="Arial"/>
        </w:rPr>
        <w:t>the</w:t>
      </w:r>
      <w:r w:rsidRPr="00D60A71">
        <w:rPr>
          <w:rFonts w:ascii="Arial" w:hAnsi="Arial" w:cs="Arial"/>
          <w:spacing w:val="-15"/>
        </w:rPr>
        <w:t xml:space="preserve"> </w:t>
      </w:r>
      <w:r w:rsidRPr="00D60A71">
        <w:rPr>
          <w:rFonts w:ascii="Arial" w:hAnsi="Arial" w:cs="Arial"/>
        </w:rPr>
        <w:t>time</w:t>
      </w:r>
      <w:r w:rsidR="00F315FF">
        <w:rPr>
          <w:rFonts w:ascii="Arial" w:hAnsi="Arial" w:cs="Arial"/>
          <w:spacing w:val="-11"/>
        </w:rPr>
        <w:t xml:space="preserve"> when the application is issued</w:t>
      </w:r>
      <w:r w:rsidRPr="00D60A71">
        <w:rPr>
          <w:rFonts w:ascii="Arial" w:hAnsi="Arial" w:cs="Arial"/>
        </w:rPr>
        <w:t xml:space="preserve">. If offeror cannot comply with any </w:t>
      </w:r>
      <w:r w:rsidRPr="00D60A71">
        <w:rPr>
          <w:rFonts w:ascii="Arial" w:hAnsi="Arial" w:cs="Arial"/>
          <w:i/>
          <w:iCs/>
        </w:rPr>
        <w:t xml:space="preserve">applicable </w:t>
      </w:r>
      <w:r w:rsidRPr="00D60A71">
        <w:rPr>
          <w:rFonts w:ascii="Arial" w:hAnsi="Arial" w:cs="Arial"/>
        </w:rPr>
        <w:t xml:space="preserve">Policy or Standard, it must request an exception </w:t>
      </w:r>
      <w:r w:rsidRPr="00D60A71">
        <w:rPr>
          <w:rFonts w:ascii="Arial" w:hAnsi="Arial" w:cs="Arial"/>
          <w:spacing w:val="-3"/>
        </w:rPr>
        <w:t xml:space="preserve">by </w:t>
      </w:r>
      <w:r w:rsidRPr="00D60A71">
        <w:rPr>
          <w:rFonts w:ascii="Arial" w:hAnsi="Arial" w:cs="Arial"/>
        </w:rPr>
        <w:t>posting the requested changes to the Q&amp;A Board by the deadline set for question submittal. It will be the responsibility of the State to deny the exception request or to seek a policy or standards exception through the State</w:t>
      </w:r>
      <w:r w:rsidRPr="00D60A71">
        <w:rPr>
          <w:rFonts w:ascii="Arial" w:hAnsi="Arial" w:cs="Arial"/>
          <w:spacing w:val="-5"/>
        </w:rPr>
        <w:t xml:space="preserve"> </w:t>
      </w:r>
      <w:r w:rsidRPr="00D60A71">
        <w:rPr>
          <w:rFonts w:ascii="Arial" w:hAnsi="Arial" w:cs="Arial"/>
        </w:rPr>
        <w:t>CIO.</w:t>
      </w:r>
    </w:p>
    <w:p w14:paraId="167A7FA5" w14:textId="77777777" w:rsidR="001A6F58" w:rsidRPr="00D60A71" w:rsidRDefault="001A6F58" w:rsidP="000C6157">
      <w:pPr>
        <w:rPr>
          <w:rFonts w:ascii="Arial" w:hAnsi="Arial" w:cs="Arial"/>
        </w:rPr>
      </w:pPr>
    </w:p>
    <w:p w14:paraId="03F8F20F" w14:textId="101D4C57" w:rsidR="00F25E42" w:rsidRPr="00D60A71" w:rsidRDefault="00F25E42" w:rsidP="000C6157">
      <w:pPr>
        <w:pStyle w:val="BodyText"/>
        <w:spacing w:line="276" w:lineRule="auto"/>
        <w:ind w:left="360" w:right="-10"/>
        <w:rPr>
          <w:rFonts w:ascii="Arial" w:hAnsi="Arial" w:cs="Arial"/>
        </w:rPr>
      </w:pPr>
      <w:r w:rsidRPr="00D60A71">
        <w:rPr>
          <w:rFonts w:ascii="Arial" w:hAnsi="Arial" w:cs="Arial"/>
        </w:rPr>
        <w:t>The link below provide information on State of Montana IT strategic plans, current environment, policies, and standards.</w:t>
      </w:r>
    </w:p>
    <w:p w14:paraId="37EB0639" w14:textId="77777777" w:rsidR="003D53F1" w:rsidRPr="00D60A71" w:rsidRDefault="003D53F1" w:rsidP="000C6157">
      <w:pPr>
        <w:rPr>
          <w:rFonts w:ascii="Arial" w:hAnsi="Arial" w:cs="Arial"/>
        </w:rPr>
      </w:pPr>
    </w:p>
    <w:p w14:paraId="44290FD6" w14:textId="684D0C5C" w:rsidR="00C76808" w:rsidRPr="00563D92" w:rsidRDefault="00563D92" w:rsidP="000C6157">
      <w:pPr>
        <w:ind w:firstLine="360"/>
        <w:rPr>
          <w:rFonts w:ascii="Arial" w:hAnsi="Arial" w:cs="Arial"/>
        </w:rPr>
      </w:pPr>
      <w:hyperlink r:id="rId22" w:history="1">
        <w:r w:rsidRPr="00563D92">
          <w:rPr>
            <w:rFonts w:ascii="Arial" w:hAnsi="Arial" w:cs="Arial"/>
            <w:color w:val="0000FF"/>
            <w:u w:val="single"/>
          </w:rPr>
          <w:t>State Information Technology Services Division | Montana Department of Administration</w:t>
        </w:r>
      </w:hyperlink>
    </w:p>
    <w:p w14:paraId="6745E47E" w14:textId="08EC6C0D" w:rsidR="009F3139" w:rsidRPr="00D60A71" w:rsidRDefault="006331E1" w:rsidP="000C6157">
      <w:pPr>
        <w:pStyle w:val="NoSpacing"/>
        <w:tabs>
          <w:tab w:val="left" w:pos="10170"/>
        </w:tabs>
        <w:ind w:left="360"/>
        <w:rPr>
          <w:rFonts w:ascii="Arial" w:hAnsi="Arial" w:cs="Arial"/>
          <w:highlight w:val="yellow"/>
        </w:rPr>
      </w:pPr>
      <w:r w:rsidRPr="00D60A71">
        <w:rPr>
          <w:rFonts w:ascii="Arial" w:hAnsi="Arial" w:cs="Arial"/>
        </w:rPr>
        <w:tab/>
      </w:r>
    </w:p>
    <w:p w14:paraId="2573D1D7" w14:textId="77777777" w:rsidR="009F3139" w:rsidRPr="00D60A71" w:rsidRDefault="009F3139" w:rsidP="000C6157">
      <w:pPr>
        <w:rPr>
          <w:rFonts w:ascii="Arial" w:hAnsi="Arial" w:cs="Arial"/>
        </w:rPr>
      </w:pPr>
    </w:p>
    <w:sectPr w:rsidR="009F3139" w:rsidRPr="00D60A71">
      <w:headerReference w:type="default" r:id="rId23"/>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mmer, Sarah" w:date="2026-03-06T15:51:00Z" w:initials="SW">
    <w:p w14:paraId="0C854B06" w14:textId="794A5CF1" w:rsidR="007B2C37" w:rsidRDefault="007B2C37" w:rsidP="007B2C37">
      <w:pPr>
        <w:pStyle w:val="CommentText"/>
      </w:pPr>
      <w:r>
        <w:rPr>
          <w:rStyle w:val="CommentReference"/>
        </w:rPr>
        <w:annotationRef/>
      </w:r>
      <w:r>
        <w:t>Check records retention policy</w:t>
      </w:r>
    </w:p>
  </w:comment>
  <w:comment w:id="1" w:author="Kinsey, Connie" w:date="2026-03-09T08:39:00Z" w:initials="KC">
    <w:p w14:paraId="709BCA1E" w14:textId="77777777" w:rsidR="007B2C37" w:rsidRDefault="007B2C37" w:rsidP="007B2C37">
      <w:pPr>
        <w:pStyle w:val="CommentText"/>
      </w:pPr>
      <w:r>
        <w:rPr>
          <w:rStyle w:val="CommentReference"/>
        </w:rPr>
        <w:annotationRef/>
      </w:r>
      <w:r w:rsidRPr="64878820">
        <w:t>WIOA Title I and II records have a 5-year retention period following the date of exit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854B06" w15:done="1"/>
  <w15:commentEx w15:paraId="709BCA1E" w15:paraIdParent="0C854B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4B62AC" w16cex:dateUtc="2026-03-06T22:51:00Z"/>
  <w16cex:commentExtensible w16cex:durableId="504031D4" w16cex:dateUtc="2026-03-09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54B06" w16cid:durableId="7F4B62AC"/>
  <w16cid:commentId w16cid:paraId="709BCA1E" w16cid:durableId="50403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F7D9" w14:textId="77777777" w:rsidR="003136B9" w:rsidRDefault="003136B9" w:rsidP="00DD6DA9">
      <w:r>
        <w:separator/>
      </w:r>
    </w:p>
  </w:endnote>
  <w:endnote w:type="continuationSeparator" w:id="0">
    <w:p w14:paraId="3D640BBD" w14:textId="77777777" w:rsidR="003136B9" w:rsidRDefault="003136B9" w:rsidP="00DD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05918"/>
      <w:docPartObj>
        <w:docPartGallery w:val="Page Numbers (Bottom of Page)"/>
        <w:docPartUnique/>
      </w:docPartObj>
    </w:sdtPr>
    <w:sdtEndPr>
      <w:rPr>
        <w:noProof/>
      </w:rPr>
    </w:sdtEndPr>
    <w:sdtContent>
      <w:p w14:paraId="105574FF" w14:textId="3CF2226B" w:rsidR="00E94BA8" w:rsidRDefault="00E94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2B9CD" w14:textId="77777777" w:rsidR="00E94BA8" w:rsidRDefault="00E9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C121" w14:textId="77777777" w:rsidR="003136B9" w:rsidRDefault="003136B9" w:rsidP="00DD6DA9">
      <w:r>
        <w:separator/>
      </w:r>
    </w:p>
  </w:footnote>
  <w:footnote w:type="continuationSeparator" w:id="0">
    <w:p w14:paraId="6D2BFA82" w14:textId="77777777" w:rsidR="003136B9" w:rsidRDefault="003136B9" w:rsidP="00DD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F2F0" w14:textId="430F2FCC" w:rsidR="00DD6DA9" w:rsidRPr="004C3449" w:rsidRDefault="004C3449">
    <w:pPr>
      <w:pStyle w:val="Header"/>
      <w:rPr>
        <w:rFonts w:ascii="Arial" w:hAnsi="Arial" w:cs="Arial"/>
      </w:rPr>
    </w:pPr>
    <w:r>
      <w:tab/>
      <w:t xml:space="preserve">                                                                                              </w:t>
    </w:r>
    <w:r w:rsidR="009A0931">
      <w:t xml:space="preserve">                                   </w:t>
    </w:r>
    <w:r w:rsidRPr="004C3449">
      <w:rPr>
        <w:rFonts w:ascii="Arial" w:hAnsi="Arial" w:cs="Arial"/>
      </w:rPr>
      <w:t xml:space="preserve">Attachment – </w:t>
    </w:r>
    <w:r w:rsidR="00E94BA8">
      <w:rPr>
        <w:rFonts w:ascii="Arial" w:hAnsi="Arial" w:cs="Arial"/>
      </w:rPr>
      <w:t>General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192"/>
    <w:multiLevelType w:val="hybridMultilevel"/>
    <w:tmpl w:val="65BC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70E2A"/>
    <w:multiLevelType w:val="hybridMultilevel"/>
    <w:tmpl w:val="18A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34D61"/>
    <w:multiLevelType w:val="multilevel"/>
    <w:tmpl w:val="19D2E7B4"/>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o"/>
      <w:lvlJc w:val="left"/>
      <w:pPr>
        <w:ind w:left="2700" w:hanging="360"/>
      </w:pPr>
      <w:rPr>
        <w:rFonts w:ascii="Courier New" w:hAnsi="Courier New" w:cs="Courier New" w:hint="default"/>
      </w:rPr>
    </w:lvl>
    <w:lvl w:ilvl="3">
      <w:start w:val="1"/>
      <w:numFmt w:val="bullet"/>
      <w:lvlText w:val="o"/>
      <w:lvlJc w:val="left"/>
      <w:pPr>
        <w:ind w:left="3240" w:hanging="360"/>
      </w:pPr>
      <w:rPr>
        <w:rFonts w:ascii="Courier New" w:hAnsi="Courier New" w:cs="Courier New"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lowerRoman"/>
      <w:lvlText w:val="%9."/>
      <w:lvlJc w:val="right"/>
      <w:pPr>
        <w:ind w:left="6840" w:hanging="180"/>
      </w:pPr>
      <w:rPr>
        <w:rFonts w:hint="default"/>
      </w:rPr>
    </w:lvl>
  </w:abstractNum>
  <w:abstractNum w:abstractNumId="3" w15:restartNumberingAfterBreak="0">
    <w:nsid w:val="62F10DC7"/>
    <w:multiLevelType w:val="hybridMultilevel"/>
    <w:tmpl w:val="7F74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42C56"/>
    <w:multiLevelType w:val="hybridMultilevel"/>
    <w:tmpl w:val="12E6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D599C"/>
    <w:multiLevelType w:val="multilevel"/>
    <w:tmpl w:val="79BE057C"/>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2700" w:hanging="360"/>
      </w:pPr>
      <w:rPr>
        <w:rFonts w:ascii="Courier New" w:hAnsi="Courier New" w:cs="Courier New" w:hint="default"/>
      </w:rPr>
    </w:lvl>
    <w:lvl w:ilvl="3">
      <w:start w:val="1"/>
      <w:numFmt w:val="bullet"/>
      <w:lvlText w:val="o"/>
      <w:lvlJc w:val="left"/>
      <w:pPr>
        <w:ind w:left="3240" w:hanging="360"/>
      </w:pPr>
      <w:rPr>
        <w:rFonts w:ascii="Courier New" w:hAnsi="Courier New" w:cs="Courier New"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lowerRoman"/>
      <w:lvlText w:val="%9."/>
      <w:lvlJc w:val="right"/>
      <w:pPr>
        <w:ind w:left="6840" w:hanging="180"/>
      </w:pPr>
      <w:rPr>
        <w:rFonts w:hint="default"/>
      </w:rPr>
    </w:lvl>
  </w:abstractNum>
  <w:num w:numId="1" w16cid:durableId="1716808129">
    <w:abstractNumId w:val="2"/>
  </w:num>
  <w:num w:numId="2" w16cid:durableId="1729180941">
    <w:abstractNumId w:val="5"/>
  </w:num>
  <w:num w:numId="3" w16cid:durableId="1147207938">
    <w:abstractNumId w:val="4"/>
  </w:num>
  <w:num w:numId="4" w16cid:durableId="2130275980">
    <w:abstractNumId w:val="1"/>
  </w:num>
  <w:num w:numId="5" w16cid:durableId="1151210966">
    <w:abstractNumId w:val="3"/>
  </w:num>
  <w:num w:numId="6" w16cid:durableId="20012279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mmer, Sarah">
    <w15:presenceInfo w15:providerId="AD" w15:userId="S::CE0501@mt.gov::3b12be86-c8ad-48ad-a974-1a15815a0395"/>
  </w15:person>
  <w15:person w15:author="Kinsey, Connie">
    <w15:presenceInfo w15:providerId="AD" w15:userId="S::ce3533@mt.gov::932d3053-54fa-4cb7-8e8c-54abc20dd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37"/>
    <w:rsid w:val="00051CD3"/>
    <w:rsid w:val="00077FDC"/>
    <w:rsid w:val="000C6157"/>
    <w:rsid w:val="000E4C3B"/>
    <w:rsid w:val="001204F3"/>
    <w:rsid w:val="00171142"/>
    <w:rsid w:val="001A6F58"/>
    <w:rsid w:val="001B2641"/>
    <w:rsid w:val="001C15E0"/>
    <w:rsid w:val="00233C49"/>
    <w:rsid w:val="002410CB"/>
    <w:rsid w:val="00256D55"/>
    <w:rsid w:val="002771C3"/>
    <w:rsid w:val="002859F5"/>
    <w:rsid w:val="002A7617"/>
    <w:rsid w:val="002B0330"/>
    <w:rsid w:val="002B46F8"/>
    <w:rsid w:val="003136B9"/>
    <w:rsid w:val="00316844"/>
    <w:rsid w:val="003326DA"/>
    <w:rsid w:val="003359F6"/>
    <w:rsid w:val="00347D06"/>
    <w:rsid w:val="00367BE1"/>
    <w:rsid w:val="003A15D9"/>
    <w:rsid w:val="003B0B06"/>
    <w:rsid w:val="003D53F1"/>
    <w:rsid w:val="003D5A43"/>
    <w:rsid w:val="003E4FC4"/>
    <w:rsid w:val="004044CD"/>
    <w:rsid w:val="00407C0E"/>
    <w:rsid w:val="00411F72"/>
    <w:rsid w:val="00420BC9"/>
    <w:rsid w:val="004407A8"/>
    <w:rsid w:val="004B104C"/>
    <w:rsid w:val="004C3449"/>
    <w:rsid w:val="004D4DAA"/>
    <w:rsid w:val="004E0836"/>
    <w:rsid w:val="004F3A33"/>
    <w:rsid w:val="00501D91"/>
    <w:rsid w:val="00501F69"/>
    <w:rsid w:val="005078AD"/>
    <w:rsid w:val="00510FB7"/>
    <w:rsid w:val="00513DD6"/>
    <w:rsid w:val="00516863"/>
    <w:rsid w:val="0052774F"/>
    <w:rsid w:val="00540589"/>
    <w:rsid w:val="00555532"/>
    <w:rsid w:val="00557075"/>
    <w:rsid w:val="00563D92"/>
    <w:rsid w:val="005C0766"/>
    <w:rsid w:val="005C32A4"/>
    <w:rsid w:val="005E47F8"/>
    <w:rsid w:val="006331E1"/>
    <w:rsid w:val="006A0AD5"/>
    <w:rsid w:val="006A196E"/>
    <w:rsid w:val="006B2B76"/>
    <w:rsid w:val="00783027"/>
    <w:rsid w:val="007B0DAD"/>
    <w:rsid w:val="007B1BF9"/>
    <w:rsid w:val="007B2C37"/>
    <w:rsid w:val="007C3BF2"/>
    <w:rsid w:val="007E7291"/>
    <w:rsid w:val="007E77C4"/>
    <w:rsid w:val="00840BD8"/>
    <w:rsid w:val="00866DA3"/>
    <w:rsid w:val="0089064F"/>
    <w:rsid w:val="008912EA"/>
    <w:rsid w:val="008C0621"/>
    <w:rsid w:val="008C71A1"/>
    <w:rsid w:val="008F39B0"/>
    <w:rsid w:val="00903F27"/>
    <w:rsid w:val="00912BDB"/>
    <w:rsid w:val="00934AF7"/>
    <w:rsid w:val="009A0931"/>
    <w:rsid w:val="009C6891"/>
    <w:rsid w:val="009D5D3C"/>
    <w:rsid w:val="009E6005"/>
    <w:rsid w:val="009F3139"/>
    <w:rsid w:val="00A22DC0"/>
    <w:rsid w:val="00A34D9E"/>
    <w:rsid w:val="00A461A8"/>
    <w:rsid w:val="00A567BD"/>
    <w:rsid w:val="00A575AE"/>
    <w:rsid w:val="00A579BF"/>
    <w:rsid w:val="00A65036"/>
    <w:rsid w:val="00A65896"/>
    <w:rsid w:val="00A732D6"/>
    <w:rsid w:val="00A93FE6"/>
    <w:rsid w:val="00AA3EAE"/>
    <w:rsid w:val="00AB0753"/>
    <w:rsid w:val="00AB2101"/>
    <w:rsid w:val="00AE7F28"/>
    <w:rsid w:val="00AF5961"/>
    <w:rsid w:val="00B6446C"/>
    <w:rsid w:val="00BC2687"/>
    <w:rsid w:val="00C4739F"/>
    <w:rsid w:val="00C61E42"/>
    <w:rsid w:val="00C62859"/>
    <w:rsid w:val="00C76808"/>
    <w:rsid w:val="00C80ACE"/>
    <w:rsid w:val="00D403EE"/>
    <w:rsid w:val="00D42AAA"/>
    <w:rsid w:val="00D60A71"/>
    <w:rsid w:val="00D62757"/>
    <w:rsid w:val="00DD1DCC"/>
    <w:rsid w:val="00DD6DA9"/>
    <w:rsid w:val="00DE1B92"/>
    <w:rsid w:val="00DE6E96"/>
    <w:rsid w:val="00DE7AEB"/>
    <w:rsid w:val="00E16486"/>
    <w:rsid w:val="00E47BC5"/>
    <w:rsid w:val="00E65C7C"/>
    <w:rsid w:val="00E74EFD"/>
    <w:rsid w:val="00E94BA8"/>
    <w:rsid w:val="00EB0D8B"/>
    <w:rsid w:val="00ED6C13"/>
    <w:rsid w:val="00F07809"/>
    <w:rsid w:val="00F11B34"/>
    <w:rsid w:val="00F17C9B"/>
    <w:rsid w:val="00F25E42"/>
    <w:rsid w:val="00F315FF"/>
    <w:rsid w:val="00F42EB3"/>
    <w:rsid w:val="00F549F2"/>
    <w:rsid w:val="00F70F2D"/>
    <w:rsid w:val="00F87315"/>
    <w:rsid w:val="00FB07E4"/>
    <w:rsid w:val="00FB2535"/>
    <w:rsid w:val="00FD0419"/>
    <w:rsid w:val="00FD5717"/>
    <w:rsid w:val="00FE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E196"/>
  <w15:chartTrackingRefBased/>
  <w15:docId w15:val="{D9963E2F-F04F-46FD-90A9-03E7D0B3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37"/>
    <w:pPr>
      <w:widowControl w:val="0"/>
      <w:autoSpaceDE w:val="0"/>
      <w:autoSpaceDN w:val="0"/>
      <w:spacing w:after="0" w:line="240"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7B2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2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2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C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C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C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C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2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2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C37"/>
    <w:rPr>
      <w:rFonts w:eastAsiaTheme="majorEastAsia" w:cstheme="majorBidi"/>
      <w:color w:val="272727" w:themeColor="text1" w:themeTint="D8"/>
    </w:rPr>
  </w:style>
  <w:style w:type="paragraph" w:styleId="Title">
    <w:name w:val="Title"/>
    <w:basedOn w:val="Normal"/>
    <w:next w:val="Normal"/>
    <w:link w:val="TitleChar"/>
    <w:uiPriority w:val="10"/>
    <w:qFormat/>
    <w:rsid w:val="007B2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C37"/>
    <w:pPr>
      <w:spacing w:before="160"/>
      <w:jc w:val="center"/>
    </w:pPr>
    <w:rPr>
      <w:i/>
      <w:iCs/>
      <w:color w:val="404040" w:themeColor="text1" w:themeTint="BF"/>
    </w:rPr>
  </w:style>
  <w:style w:type="character" w:customStyle="1" w:styleId="QuoteChar">
    <w:name w:val="Quote Char"/>
    <w:basedOn w:val="DefaultParagraphFont"/>
    <w:link w:val="Quote"/>
    <w:uiPriority w:val="29"/>
    <w:rsid w:val="007B2C37"/>
    <w:rPr>
      <w:i/>
      <w:iCs/>
      <w:color w:val="404040" w:themeColor="text1" w:themeTint="BF"/>
    </w:rPr>
  </w:style>
  <w:style w:type="paragraph" w:styleId="ListParagraph">
    <w:name w:val="List Paragraph"/>
    <w:basedOn w:val="Normal"/>
    <w:uiPriority w:val="34"/>
    <w:qFormat/>
    <w:rsid w:val="007B2C37"/>
    <w:pPr>
      <w:ind w:left="720"/>
      <w:contextualSpacing/>
    </w:pPr>
  </w:style>
  <w:style w:type="character" w:styleId="IntenseEmphasis">
    <w:name w:val="Intense Emphasis"/>
    <w:basedOn w:val="DefaultParagraphFont"/>
    <w:uiPriority w:val="21"/>
    <w:qFormat/>
    <w:rsid w:val="007B2C37"/>
    <w:rPr>
      <w:i/>
      <w:iCs/>
      <w:color w:val="0F4761" w:themeColor="accent1" w:themeShade="BF"/>
    </w:rPr>
  </w:style>
  <w:style w:type="paragraph" w:styleId="IntenseQuote">
    <w:name w:val="Intense Quote"/>
    <w:basedOn w:val="Normal"/>
    <w:next w:val="Normal"/>
    <w:link w:val="IntenseQuoteChar"/>
    <w:uiPriority w:val="30"/>
    <w:qFormat/>
    <w:rsid w:val="007B2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C37"/>
    <w:rPr>
      <w:i/>
      <w:iCs/>
      <w:color w:val="0F4761" w:themeColor="accent1" w:themeShade="BF"/>
    </w:rPr>
  </w:style>
  <w:style w:type="character" w:styleId="IntenseReference">
    <w:name w:val="Intense Reference"/>
    <w:basedOn w:val="DefaultParagraphFont"/>
    <w:uiPriority w:val="32"/>
    <w:qFormat/>
    <w:rsid w:val="007B2C37"/>
    <w:rPr>
      <w:b/>
      <w:bCs/>
      <w:smallCaps/>
      <w:color w:val="0F4761" w:themeColor="accent1" w:themeShade="BF"/>
      <w:spacing w:val="5"/>
    </w:rPr>
  </w:style>
  <w:style w:type="paragraph" w:styleId="CommentText">
    <w:name w:val="annotation text"/>
    <w:basedOn w:val="Normal"/>
    <w:link w:val="CommentTextChar"/>
    <w:uiPriority w:val="99"/>
    <w:unhideWhenUsed/>
    <w:rsid w:val="007B2C37"/>
    <w:pPr>
      <w:widowControl/>
      <w:autoSpaceDE/>
      <w:autoSpaceDN/>
    </w:pPr>
    <w:rPr>
      <w:rFonts w:ascii="Calibri" w:eastAsiaTheme="minorHAnsi" w:hAnsi="Calibri"/>
      <w:sz w:val="20"/>
      <w:szCs w:val="20"/>
    </w:rPr>
  </w:style>
  <w:style w:type="character" w:customStyle="1" w:styleId="CommentTextChar">
    <w:name w:val="Comment Text Char"/>
    <w:basedOn w:val="DefaultParagraphFont"/>
    <w:link w:val="CommentText"/>
    <w:uiPriority w:val="99"/>
    <w:rsid w:val="007B2C37"/>
    <w:rPr>
      <w:rFonts w:ascii="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7B2C37"/>
    <w:rPr>
      <w:sz w:val="16"/>
      <w:szCs w:val="16"/>
    </w:rPr>
  </w:style>
  <w:style w:type="paragraph" w:styleId="Header">
    <w:name w:val="header"/>
    <w:basedOn w:val="Normal"/>
    <w:link w:val="HeaderChar"/>
    <w:uiPriority w:val="99"/>
    <w:unhideWhenUsed/>
    <w:rsid w:val="00DD6DA9"/>
    <w:pPr>
      <w:tabs>
        <w:tab w:val="center" w:pos="4680"/>
        <w:tab w:val="right" w:pos="9360"/>
      </w:tabs>
    </w:pPr>
  </w:style>
  <w:style w:type="character" w:customStyle="1" w:styleId="HeaderChar">
    <w:name w:val="Header Char"/>
    <w:basedOn w:val="DefaultParagraphFont"/>
    <w:link w:val="Header"/>
    <w:uiPriority w:val="99"/>
    <w:rsid w:val="00DD6DA9"/>
    <w:rPr>
      <w:rFonts w:eastAsia="Times New Roman" w:cs="Times New Roman"/>
      <w:kern w:val="0"/>
      <w:sz w:val="22"/>
      <w:szCs w:val="22"/>
      <w14:ligatures w14:val="none"/>
    </w:rPr>
  </w:style>
  <w:style w:type="paragraph" w:styleId="Footer">
    <w:name w:val="footer"/>
    <w:basedOn w:val="Normal"/>
    <w:link w:val="FooterChar"/>
    <w:uiPriority w:val="99"/>
    <w:unhideWhenUsed/>
    <w:rsid w:val="00DD6DA9"/>
    <w:pPr>
      <w:tabs>
        <w:tab w:val="center" w:pos="4680"/>
        <w:tab w:val="right" w:pos="9360"/>
      </w:tabs>
    </w:pPr>
  </w:style>
  <w:style w:type="character" w:customStyle="1" w:styleId="FooterChar">
    <w:name w:val="Footer Char"/>
    <w:basedOn w:val="DefaultParagraphFont"/>
    <w:link w:val="Footer"/>
    <w:uiPriority w:val="99"/>
    <w:rsid w:val="00DD6DA9"/>
    <w:rPr>
      <w:rFonts w:eastAsia="Times New Roman" w:cs="Times New Roman"/>
      <w:kern w:val="0"/>
      <w:sz w:val="22"/>
      <w:szCs w:val="22"/>
      <w14:ligatures w14:val="none"/>
    </w:rPr>
  </w:style>
  <w:style w:type="character" w:styleId="Hyperlink">
    <w:name w:val="Hyperlink"/>
    <w:basedOn w:val="DefaultParagraphFont"/>
    <w:uiPriority w:val="99"/>
    <w:semiHidden/>
    <w:unhideWhenUsed/>
    <w:rsid w:val="00FB07E4"/>
    <w:rPr>
      <w:color w:val="0000FF"/>
      <w:u w:val="single"/>
    </w:rPr>
  </w:style>
  <w:style w:type="paragraph" w:styleId="BodyText">
    <w:name w:val="Body Text"/>
    <w:basedOn w:val="Normal"/>
    <w:link w:val="BodyTextChar"/>
    <w:uiPriority w:val="1"/>
    <w:qFormat/>
    <w:rsid w:val="00A567BD"/>
    <w:rPr>
      <w:rFonts w:ascii="Times New Roman" w:hAnsi="Times New Roman"/>
    </w:rPr>
  </w:style>
  <w:style w:type="character" w:customStyle="1" w:styleId="BodyTextChar">
    <w:name w:val="Body Text Char"/>
    <w:basedOn w:val="DefaultParagraphFont"/>
    <w:link w:val="BodyText"/>
    <w:uiPriority w:val="1"/>
    <w:rsid w:val="00A567BD"/>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C76808"/>
    <w:rPr>
      <w:color w:val="96607D" w:themeColor="followedHyperlink"/>
      <w:u w:val="single"/>
    </w:rPr>
  </w:style>
  <w:style w:type="paragraph" w:styleId="NoSpacing">
    <w:name w:val="No Spacing"/>
    <w:uiPriority w:val="1"/>
    <w:qFormat/>
    <w:rsid w:val="009F313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E77C4"/>
    <w:pPr>
      <w:widowControl w:val="0"/>
      <w:autoSpaceDE w:val="0"/>
      <w:autoSpaceDN w:val="0"/>
    </w:pPr>
    <w:rPr>
      <w:rFonts w:asciiTheme="minorHAnsi" w:eastAsia="Times New Roman" w:hAnsiTheme="minorHAnsi"/>
      <w:b/>
      <w:bCs/>
    </w:rPr>
  </w:style>
  <w:style w:type="character" w:customStyle="1" w:styleId="CommentSubjectChar">
    <w:name w:val="Comment Subject Char"/>
    <w:basedOn w:val="CommentTextChar"/>
    <w:link w:val="CommentSubject"/>
    <w:uiPriority w:val="99"/>
    <w:semiHidden/>
    <w:rsid w:val="007E77C4"/>
    <w:rPr>
      <w:rFonts w:ascii="Calibri" w:eastAsia="Times New Roman" w:hAnsi="Calibri" w:cs="Times New Roman"/>
      <w:b/>
      <w:bCs/>
      <w:kern w:val="0"/>
      <w:sz w:val="20"/>
      <w:szCs w:val="20"/>
      <w14:ligatures w14:val="none"/>
    </w:rPr>
  </w:style>
  <w:style w:type="paragraph" w:customStyle="1" w:styleId="Default">
    <w:name w:val="Default"/>
    <w:rsid w:val="009D5D3C"/>
    <w:pPr>
      <w:autoSpaceDE w:val="0"/>
      <w:autoSpaceDN w:val="0"/>
      <w:adjustRightInd w:val="0"/>
      <w:spacing w:after="0" w:line="240" w:lineRule="auto"/>
    </w:pPr>
    <w:rPr>
      <w:rFonts w:ascii="Franklin Gothic Book" w:hAnsi="Franklin Gothic Book" w:cs="Franklin Gothic Book"/>
      <w:color w:val="000000"/>
      <w:kern w:val="0"/>
    </w:rPr>
  </w:style>
  <w:style w:type="character" w:styleId="Mention">
    <w:name w:val="Mention"/>
    <w:basedOn w:val="DefaultParagraphFont"/>
    <w:uiPriority w:val="99"/>
    <w:unhideWhenUsed/>
    <w:rsid w:val="00DD1D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sd.dli.mt.gov/wsd-policy"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sd.dli.mt.gov/wsd-policy" TargetMode="External"/><Relationship Id="rId17" Type="http://schemas.openxmlformats.org/officeDocument/2006/relationships/hyperlink" Target="https://wsd.dli.mt.gov/wsd-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sd.dli.mt.gov/wsd-policy"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sd.dli.mt.gov/wsd-polic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cfr.gov/current/title-2/subtitle-B/chapter-XXIX/part-2900"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sd.dli.mt.gov/wsd-policy" TargetMode="External"/><Relationship Id="rId22" Type="http://schemas.openxmlformats.org/officeDocument/2006/relationships/hyperlink" Target="https://doa.mt.gov/sits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06DA76D4CD144A86EDC6F142CB59F2" ma:contentTypeVersion="3" ma:contentTypeDescription="Create a new document." ma:contentTypeScope="" ma:versionID="3237b1922c52670a5e8ab2602108d213">
  <xsd:schema xmlns:xsd="http://www.w3.org/2001/XMLSchema" xmlns:xs="http://www.w3.org/2001/XMLSchema" xmlns:p="http://schemas.microsoft.com/office/2006/metadata/properties" xmlns:ns2="92951122-aa06-4799-8118-dc5979f1005c" targetNamespace="http://schemas.microsoft.com/office/2006/metadata/properties" ma:root="true" ma:fieldsID="41d3187f98fbf05f2f42ad584c90d4ae" ns2:_="">
    <xsd:import namespace="92951122-aa06-4799-8118-dc5979f100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1122-aa06-4799-8118-dc5979f1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894A1-04C8-47D5-B3B5-0EB1D7763828}">
  <ds:schemaRefs>
    <ds:schemaRef ds:uri="http://schemas.microsoft.com/sharepoint/v3/contenttype/forms"/>
  </ds:schemaRefs>
</ds:datastoreItem>
</file>

<file path=customXml/itemProps2.xml><?xml version="1.0" encoding="utf-8"?>
<ds:datastoreItem xmlns:ds="http://schemas.openxmlformats.org/officeDocument/2006/customXml" ds:itemID="{7A22CA11-3615-454C-B544-E74E7F1F06D6}">
  <ds:schemaRefs>
    <ds:schemaRef ds:uri="http://schemas.openxmlformats.org/officeDocument/2006/bibliography"/>
  </ds:schemaRefs>
</ds:datastoreItem>
</file>

<file path=customXml/itemProps3.xml><?xml version="1.0" encoding="utf-8"?>
<ds:datastoreItem xmlns:ds="http://schemas.openxmlformats.org/officeDocument/2006/customXml" ds:itemID="{04E798EE-14FE-49C0-AC53-D62C5E02BB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113AED-769B-4186-AB55-9CB1A55ED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1122-aa06-4799-8118-dc5979f1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Pages>
  <Words>1953</Words>
  <Characters>9610</Characters>
  <Application>Microsoft Office Word</Application>
  <DocSecurity>0</DocSecurity>
  <Lines>355</Lines>
  <Paragraphs>152</Paragraphs>
  <ScaleCrop>false</ScaleCrop>
  <Company>State of Montana</Company>
  <LinksUpToDate>false</LinksUpToDate>
  <CharactersWithSpaces>11411</CharactersWithSpaces>
  <SharedDoc>false</SharedDoc>
  <HLinks>
    <vt:vector size="30" baseType="variant">
      <vt:variant>
        <vt:i4>2949159</vt:i4>
      </vt:variant>
      <vt:variant>
        <vt:i4>9</vt:i4>
      </vt:variant>
      <vt:variant>
        <vt:i4>0</vt:i4>
      </vt:variant>
      <vt:variant>
        <vt:i4>5</vt:i4>
      </vt:variant>
      <vt:variant>
        <vt:lpwstr>https://montana.servicenowservices.com/citizen</vt:lpwstr>
      </vt:variant>
      <vt:variant>
        <vt:lpwstr/>
      </vt:variant>
      <vt:variant>
        <vt:i4>6422643</vt:i4>
      </vt:variant>
      <vt:variant>
        <vt:i4>6</vt:i4>
      </vt:variant>
      <vt:variant>
        <vt:i4>0</vt:i4>
      </vt:variant>
      <vt:variant>
        <vt:i4>5</vt:i4>
      </vt:variant>
      <vt:variant>
        <vt:lpwstr>http://sitsd.mt.gov/Governance/IT-Plans</vt:lpwstr>
      </vt:variant>
      <vt:variant>
        <vt:lpwstr/>
      </vt:variant>
      <vt:variant>
        <vt:i4>8323123</vt:i4>
      </vt:variant>
      <vt:variant>
        <vt:i4>3</vt:i4>
      </vt:variant>
      <vt:variant>
        <vt:i4>0</vt:i4>
      </vt:variant>
      <vt:variant>
        <vt:i4>5</vt:i4>
      </vt:variant>
      <vt:variant>
        <vt:lpwstr>https://www.ecfr.gov/current/title-2/subtitle-B/chapter-XXIX/part-2900</vt:lpwstr>
      </vt:variant>
      <vt:variant>
        <vt:lpwstr/>
      </vt:variant>
      <vt:variant>
        <vt:i4>458757</vt:i4>
      </vt:variant>
      <vt:variant>
        <vt:i4>0</vt:i4>
      </vt:variant>
      <vt:variant>
        <vt:i4>0</vt:i4>
      </vt:variant>
      <vt:variant>
        <vt:i4>5</vt:i4>
      </vt:variant>
      <vt:variant>
        <vt:lpwstr>https://wsd.dli.mt.gov/wsd-policy</vt:lpwstr>
      </vt:variant>
      <vt:variant>
        <vt:lpwstr/>
      </vt:variant>
      <vt:variant>
        <vt:i4>2359303</vt:i4>
      </vt:variant>
      <vt:variant>
        <vt:i4>0</vt:i4>
      </vt:variant>
      <vt:variant>
        <vt:i4>0</vt:i4>
      </vt:variant>
      <vt:variant>
        <vt:i4>5</vt:i4>
      </vt:variant>
      <vt:variant>
        <vt:lpwstr>mailto:ce0501@mt.gov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Sara</dc:creator>
  <cp:keywords/>
  <dc:description/>
  <cp:lastModifiedBy>Fox, Sara</cp:lastModifiedBy>
  <cp:revision>95</cp:revision>
  <dcterms:created xsi:type="dcterms:W3CDTF">2026-03-09T16:43:00Z</dcterms:created>
  <dcterms:modified xsi:type="dcterms:W3CDTF">2026-05-06T21:28:00Z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0x010100CA06DA76D4CD144A86EDC6F142CB59F2</vt:lpwstr>
  </property>
</Properties>
</file>